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E1997" w14:textId="1721E8C7"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3"/>
      <w:r w:rsidR="006D48FA">
        <w:rPr>
          <w:rFonts w:ascii="Arial" w:hAnsi="Arial" w:cs="Arial"/>
          <w:sz w:val="24"/>
          <w:szCs w:val="24"/>
        </w:rPr>
        <w:t>4</w:t>
      </w:r>
      <w:r w:rsidR="000F505D">
        <w:rPr>
          <w:rFonts w:ascii="Arial" w:hAnsi="Arial" w:cs="Arial"/>
          <w:sz w:val="24"/>
          <w:szCs w:val="24"/>
        </w:rPr>
        <w:t>-bis-</w:t>
      </w:r>
      <w:r w:rsidR="00DE60FC">
        <w:rPr>
          <w:rFonts w:ascii="Arial" w:hAnsi="Arial" w:cs="Arial"/>
          <w:sz w:val="24"/>
          <w:szCs w:val="24"/>
        </w:rPr>
        <w:t>e</w:t>
      </w:r>
      <w:r w:rsidR="00DE60FC">
        <w:rPr>
          <w:rFonts w:ascii="Arial" w:hAnsi="Arial" w:cs="Arial"/>
          <w:sz w:val="24"/>
          <w:szCs w:val="24"/>
        </w:rPr>
        <w:tab/>
        <w:t>R</w:t>
      </w:r>
      <w:r w:rsidRPr="003F71DF">
        <w:rPr>
          <w:rFonts w:ascii="Arial" w:hAnsi="Arial" w:cs="Arial"/>
          <w:sz w:val="24"/>
          <w:szCs w:val="24"/>
        </w:rPr>
        <w:t>4-2</w:t>
      </w:r>
      <w:r w:rsidR="005663A1">
        <w:rPr>
          <w:rFonts w:ascii="Arial" w:hAnsi="Arial" w:cs="Arial"/>
          <w:sz w:val="24"/>
          <w:szCs w:val="24"/>
        </w:rPr>
        <w:t>2</w:t>
      </w:r>
      <w:r w:rsidR="00E1589D">
        <w:rPr>
          <w:rFonts w:ascii="Arial" w:hAnsi="Arial" w:cs="Arial"/>
          <w:sz w:val="24"/>
          <w:szCs w:val="24"/>
        </w:rPr>
        <w:t>16010</w:t>
      </w:r>
    </w:p>
    <w:p w14:paraId="1F48B862" w14:textId="1ACFAA9B" w:rsidR="0059503F" w:rsidRPr="0059503F" w:rsidRDefault="0059503F" w:rsidP="0059503F">
      <w:pPr>
        <w:pStyle w:val="a7"/>
        <w:tabs>
          <w:tab w:val="right" w:pos="9781"/>
          <w:tab w:val="right" w:pos="13323"/>
        </w:tabs>
        <w:outlineLvl w:val="0"/>
        <w:rPr>
          <w:rFonts w:ascii="Arial" w:hAnsi="Arial" w:cs="Arial"/>
          <w:sz w:val="24"/>
          <w:szCs w:val="24"/>
        </w:rPr>
      </w:pPr>
      <w:r w:rsidRPr="0059503F">
        <w:rPr>
          <w:rFonts w:ascii="Arial" w:hAnsi="Arial" w:cs="Arial"/>
          <w:sz w:val="24"/>
          <w:szCs w:val="24"/>
        </w:rPr>
        <w:t xml:space="preserve">Electronic Meeting, </w:t>
      </w:r>
      <w:r w:rsidR="000F505D">
        <w:rPr>
          <w:rFonts w:ascii="Arial" w:hAnsi="Arial" w:cs="Arial"/>
          <w:sz w:val="24"/>
          <w:szCs w:val="24"/>
        </w:rPr>
        <w:t>Oct</w:t>
      </w:r>
      <w:r w:rsidR="00E22344">
        <w:rPr>
          <w:rFonts w:ascii="Arial" w:hAnsi="Arial" w:cs="Arial"/>
          <w:sz w:val="24"/>
          <w:szCs w:val="24"/>
        </w:rPr>
        <w:t>.</w:t>
      </w:r>
      <w:r w:rsidR="006F37A0">
        <w:rPr>
          <w:rFonts w:ascii="Arial" w:hAnsi="Arial" w:cs="Arial"/>
          <w:sz w:val="24"/>
          <w:szCs w:val="24"/>
        </w:rPr>
        <w:t>1</w:t>
      </w:r>
      <w:r w:rsidR="000F505D">
        <w:rPr>
          <w:rFonts w:ascii="Arial" w:hAnsi="Arial" w:cs="Arial"/>
          <w:sz w:val="24"/>
          <w:szCs w:val="24"/>
        </w:rPr>
        <w:t>0</w:t>
      </w:r>
      <w:r w:rsidR="00012807">
        <w:rPr>
          <w:rFonts w:ascii="Arial" w:hAnsi="Arial" w:cs="Arial"/>
          <w:sz w:val="24"/>
          <w:szCs w:val="24"/>
          <w:vertAlign w:val="superscript"/>
        </w:rPr>
        <w:t>th</w:t>
      </w:r>
      <w:r w:rsidR="00012807">
        <w:rPr>
          <w:rFonts w:ascii="Arial" w:hAnsi="Arial" w:cs="Arial"/>
          <w:sz w:val="24"/>
          <w:szCs w:val="24"/>
        </w:rPr>
        <w:t xml:space="preserve"> –</w:t>
      </w:r>
      <w:r w:rsidR="000F505D">
        <w:rPr>
          <w:rFonts w:ascii="Arial" w:hAnsi="Arial" w:cs="Arial"/>
          <w:sz w:val="24"/>
          <w:szCs w:val="24"/>
        </w:rPr>
        <w:t>19</w:t>
      </w:r>
      <w:r w:rsidR="00012807">
        <w:rPr>
          <w:rFonts w:ascii="Arial" w:hAnsi="Arial" w:cs="Arial"/>
          <w:sz w:val="24"/>
          <w:szCs w:val="24"/>
          <w:vertAlign w:val="superscript"/>
        </w:rPr>
        <w:t>th</w:t>
      </w:r>
      <w:r w:rsidR="00DB2BE9">
        <w:rPr>
          <w:rFonts w:ascii="Arial" w:hAnsi="Arial" w:cs="Arial"/>
          <w:sz w:val="24"/>
          <w:szCs w:val="24"/>
        </w:rPr>
        <w:t xml:space="preserve"> </w:t>
      </w:r>
      <w:r w:rsidR="00E22344">
        <w:rPr>
          <w:rFonts w:ascii="Arial" w:hAnsi="Arial" w:cs="Arial"/>
          <w:sz w:val="24"/>
          <w:szCs w:val="24"/>
        </w:rPr>
        <w:t>,2022</w:t>
      </w:r>
    </w:p>
    <w:p w14:paraId="43D64B43" w14:textId="77777777" w:rsidR="00067A3E" w:rsidRDefault="00067A3E" w:rsidP="0037119B">
      <w:pPr>
        <w:pStyle w:val="ac"/>
        <w:jc w:val="both"/>
        <w:rPr>
          <w:rFonts w:ascii="Arial" w:eastAsiaTheme="minorEastAsia" w:hAnsi="Arial" w:cs="Arial"/>
          <w:b w:val="0"/>
          <w:i w:val="0"/>
          <w:noProof w:val="0"/>
          <w:sz w:val="24"/>
          <w:lang w:eastAsia="zh-CN"/>
        </w:rPr>
      </w:pPr>
    </w:p>
    <w:p w14:paraId="0F122402" w14:textId="77777777" w:rsidR="002B17CC" w:rsidRPr="002B17CC" w:rsidRDefault="002B17CC" w:rsidP="0037119B">
      <w:pPr>
        <w:pStyle w:val="ac"/>
        <w:jc w:val="both"/>
        <w:rPr>
          <w:rFonts w:ascii="Arial" w:eastAsiaTheme="minorEastAsia" w:hAnsi="Arial" w:cs="Arial"/>
          <w:b w:val="0"/>
          <w:i w:val="0"/>
          <w:noProof w:val="0"/>
          <w:sz w:val="24"/>
          <w:lang w:eastAsia="zh-CN"/>
        </w:rPr>
      </w:pPr>
    </w:p>
    <w:p w14:paraId="45FC0BF6" w14:textId="31BB5176"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454DEE" w:rsidRPr="00454DEE">
        <w:rPr>
          <w:rFonts w:ascii="Arial" w:hAnsi="Arial" w:cs="Arial"/>
          <w:sz w:val="24"/>
          <w:lang w:val="en-US"/>
        </w:rPr>
        <w:t xml:space="preserve">Discussion on </w:t>
      </w:r>
      <w:r w:rsidR="00EB66FD">
        <w:rPr>
          <w:rFonts w:ascii="Arial" w:hAnsi="Arial" w:cs="Arial"/>
          <w:sz w:val="24"/>
          <w:lang w:val="en-US"/>
        </w:rPr>
        <w:t>general issues</w:t>
      </w:r>
      <w:r w:rsidR="006D48FA">
        <w:rPr>
          <w:rFonts w:ascii="Arial" w:hAnsi="Arial" w:cs="Arial"/>
          <w:sz w:val="24"/>
          <w:lang w:val="en-US"/>
        </w:rPr>
        <w:t xml:space="preserve"> for FR2-2</w:t>
      </w:r>
      <w:r w:rsidR="000F505D">
        <w:rPr>
          <w:rFonts w:ascii="Arial" w:hAnsi="Arial" w:cs="Arial"/>
          <w:sz w:val="24"/>
          <w:lang w:val="en-US"/>
        </w:rPr>
        <w:t xml:space="preserve"> demodulation requirements</w:t>
      </w:r>
    </w:p>
    <w:bookmarkEnd w:id="4"/>
    <w:p w14:paraId="7163AEC9"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18354DBB" w14:textId="07DC75D3"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00601F77">
        <w:rPr>
          <w:rFonts w:ascii="Arial" w:hAnsi="Arial" w:cs="Arial"/>
          <w:b/>
          <w:sz w:val="24"/>
          <w:lang w:val="pt-BR"/>
        </w:rPr>
        <w:t xml:space="preserve">   </w:t>
      </w:r>
      <w:r w:rsidR="001644DC">
        <w:rPr>
          <w:rFonts w:ascii="Arial" w:hAnsi="Arial" w:cs="Arial"/>
          <w:b/>
          <w:sz w:val="24"/>
          <w:lang w:val="pt-BR"/>
        </w:rPr>
        <w:t xml:space="preserve">    </w:t>
      </w:r>
      <w:r w:rsidR="00533753">
        <w:rPr>
          <w:rFonts w:cs="Times New Roman"/>
          <w:sz w:val="24"/>
          <w:lang w:val="pt-BR"/>
        </w:rPr>
        <w:t>4</w:t>
      </w:r>
      <w:bookmarkStart w:id="5" w:name="_GoBack"/>
      <w:bookmarkEnd w:id="5"/>
      <w:r w:rsidR="000F505D">
        <w:rPr>
          <w:rFonts w:cs="Times New Roman"/>
          <w:sz w:val="24"/>
          <w:lang w:val="pt-BR"/>
        </w:rPr>
        <w:t>.3.7.1</w:t>
      </w:r>
    </w:p>
    <w:p w14:paraId="4FF3CA63"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56A80E6E" w14:textId="77777777" w:rsidR="00DD5AE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14:paraId="249768C6" w14:textId="0763DA9F" w:rsidR="004565B6" w:rsidRPr="004565B6" w:rsidRDefault="00EB66FD" w:rsidP="0052593D">
      <w:pPr>
        <w:jc w:val="both"/>
        <w:rPr>
          <w:rFonts w:eastAsiaTheme="minorEastAsia"/>
          <w:lang w:eastAsia="zh-CN"/>
        </w:rPr>
      </w:pPr>
      <w:r>
        <w:rPr>
          <w:rFonts w:eastAsiaTheme="minorEastAsia"/>
          <w:lang w:eastAsia="zh-CN"/>
        </w:rPr>
        <w:t>In last meeting, RAN 4 left many open issues for FR2-2. In this paper, we provide our views on general issues.</w:t>
      </w:r>
    </w:p>
    <w:p w14:paraId="00FBA7B3" w14:textId="4DDA179E" w:rsidR="008D2EBC" w:rsidRDefault="006D48FA" w:rsidP="00851F70">
      <w:pPr>
        <w:pStyle w:val="1"/>
        <w:spacing w:after="0"/>
        <w:rPr>
          <w:rFonts w:ascii="Arial" w:eastAsia="Calibri" w:hAnsi="Arial" w:cs="Arial"/>
          <w:lang w:eastAsia="zh-CN"/>
        </w:rPr>
      </w:pPr>
      <w:bookmarkStart w:id="6" w:name="OLE_LINK66"/>
      <w:bookmarkStart w:id="7" w:name="OLE_LINK67"/>
      <w:bookmarkStart w:id="8" w:name="OLE_LINK29"/>
      <w:bookmarkStart w:id="9" w:name="OLE_LINK103"/>
      <w:bookmarkStart w:id="10" w:name="OLE_LINK19"/>
      <w:bookmarkEnd w:id="2"/>
      <w:r>
        <w:rPr>
          <w:rFonts w:ascii="Arial" w:eastAsia="Calibri" w:hAnsi="Arial" w:cs="Arial"/>
          <w:lang w:eastAsia="zh-CN"/>
        </w:rPr>
        <w:t>Discussions</w:t>
      </w:r>
      <w:bookmarkEnd w:id="6"/>
      <w:bookmarkEnd w:id="7"/>
      <w:bookmarkEnd w:id="8"/>
      <w:bookmarkEnd w:id="9"/>
      <w:bookmarkEnd w:id="10"/>
    </w:p>
    <w:p w14:paraId="25185F69" w14:textId="77777777" w:rsidR="00EB66FD" w:rsidRDefault="00EB66FD" w:rsidP="0052593D">
      <w:pPr>
        <w:rPr>
          <w:rFonts w:eastAsiaTheme="minorEastAsia"/>
          <w:lang w:eastAsia="zh-CN"/>
        </w:rPr>
      </w:pPr>
    </w:p>
    <w:p w14:paraId="4FDCB824" w14:textId="6F50B497" w:rsidR="00E6006E" w:rsidRPr="00E6006E" w:rsidRDefault="00E6006E" w:rsidP="0052593D">
      <w:pPr>
        <w:rPr>
          <w:rFonts w:eastAsiaTheme="minorEastAsia"/>
          <w:b/>
          <w:u w:val="single"/>
          <w:lang w:eastAsia="zh-CN"/>
        </w:rPr>
      </w:pPr>
      <w:r w:rsidRPr="00E6006E">
        <w:rPr>
          <w:rFonts w:eastAsiaTheme="minorEastAsia" w:hint="eastAsia"/>
          <w:b/>
          <w:u w:val="single"/>
          <w:lang w:eastAsia="zh-CN"/>
        </w:rPr>
        <w:t>C</w:t>
      </w:r>
      <w:r w:rsidRPr="00E6006E">
        <w:rPr>
          <w:rFonts w:eastAsiaTheme="minorEastAsia"/>
          <w:b/>
          <w:u w:val="single"/>
          <w:lang w:eastAsia="zh-CN"/>
        </w:rPr>
        <w:t xml:space="preserve">A requirements </w:t>
      </w:r>
    </w:p>
    <w:p w14:paraId="1C35B5DB" w14:textId="30BEAF88" w:rsidR="00E6006E" w:rsidRDefault="00E6006E" w:rsidP="00E6006E">
      <w:pPr>
        <w:jc w:val="both"/>
        <w:rPr>
          <w:rFonts w:eastAsiaTheme="minorEastAsia"/>
          <w:lang w:eastAsia="zh-CN"/>
        </w:rPr>
      </w:pPr>
      <w:r>
        <w:rPr>
          <w:rFonts w:eastAsiaTheme="minorEastAsia" w:hint="eastAsia"/>
          <w:lang w:eastAsia="zh-CN"/>
        </w:rPr>
        <w:t>I</w:t>
      </w:r>
      <w:r>
        <w:rPr>
          <w:rFonts w:eastAsiaTheme="minorEastAsia"/>
          <w:lang w:eastAsia="zh-CN"/>
        </w:rPr>
        <w:t>n last meeting, RAN4 agreed to define FR1+FR2-2 demodulation requirements.</w:t>
      </w:r>
      <w:r>
        <w:rPr>
          <w:rFonts w:eastAsiaTheme="minorEastAsia" w:hint="eastAsia"/>
          <w:lang w:eastAsia="zh-CN"/>
        </w:rPr>
        <w:t xml:space="preserve"> </w:t>
      </w:r>
      <w:r>
        <w:rPr>
          <w:rFonts w:eastAsiaTheme="minorEastAsia"/>
          <w:lang w:eastAsia="zh-CN"/>
        </w:rPr>
        <w:t>However, we didn’t discuss the details. In the first meeting of this WI, RAN4 agreed to only define the requirements for single CC for FR2-2, and similar as NR-U WI, we suggest to define the CA requirements for FR1(Single CC)+FR2-2(Single CC).</w:t>
      </w:r>
      <w:r>
        <w:rPr>
          <w:rFonts w:eastAsiaTheme="minorEastAsia" w:hint="eastAsia"/>
          <w:lang w:eastAsia="zh-CN"/>
        </w:rPr>
        <w:t xml:space="preserve"> </w:t>
      </w:r>
      <w:r>
        <w:rPr>
          <w:rFonts w:eastAsiaTheme="minorEastAsia"/>
          <w:lang w:eastAsia="zh-CN"/>
        </w:rPr>
        <w:t>According to [2], RF part defined following CA combination:</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1954"/>
        <w:gridCol w:w="985"/>
        <w:gridCol w:w="3815"/>
        <w:gridCol w:w="1718"/>
      </w:tblGrid>
      <w:tr w:rsidR="00E6006E" w:rsidRPr="006C738A" w14:paraId="34DB3EE6" w14:textId="77777777" w:rsidTr="00E6006E">
        <w:trPr>
          <w:trHeight w:val="150"/>
          <w:jc w:val="center"/>
        </w:trPr>
        <w:tc>
          <w:tcPr>
            <w:tcW w:w="1966" w:type="dxa"/>
            <w:vMerge w:val="restart"/>
            <w:tcBorders>
              <w:left w:val="single" w:sz="4" w:space="0" w:color="auto"/>
              <w:right w:val="single" w:sz="4" w:space="0" w:color="auto"/>
            </w:tcBorders>
          </w:tcPr>
          <w:p w14:paraId="2C851544" w14:textId="77777777" w:rsidR="00E6006E" w:rsidRPr="006C738A" w:rsidRDefault="00E6006E" w:rsidP="0061442D">
            <w:pPr>
              <w:keepNext/>
              <w:keepLines/>
              <w:spacing w:after="0"/>
              <w:jc w:val="center"/>
              <w:rPr>
                <w:rFonts w:ascii="Arial" w:hAnsi="Arial"/>
                <w:sz w:val="18"/>
              </w:rPr>
            </w:pPr>
            <w:r>
              <w:rPr>
                <w:rFonts w:ascii="Arial" w:hAnsi="Arial" w:cs="Arial"/>
                <w:color w:val="000000"/>
                <w:sz w:val="18"/>
                <w:szCs w:val="18"/>
              </w:rPr>
              <w:t>CA_n48A-n263A</w:t>
            </w:r>
          </w:p>
          <w:p w14:paraId="088D8F73" w14:textId="77777777" w:rsidR="00E6006E" w:rsidRPr="006C738A" w:rsidRDefault="00E6006E" w:rsidP="0061442D">
            <w:pPr>
              <w:keepNext/>
              <w:keepLines/>
              <w:spacing w:after="0"/>
              <w:jc w:val="center"/>
              <w:rPr>
                <w:rFonts w:ascii="Arial" w:hAnsi="Arial"/>
                <w:sz w:val="18"/>
              </w:rPr>
            </w:pPr>
          </w:p>
        </w:tc>
        <w:tc>
          <w:tcPr>
            <w:tcW w:w="1954" w:type="dxa"/>
            <w:vMerge w:val="restart"/>
            <w:tcBorders>
              <w:left w:val="single" w:sz="4" w:space="0" w:color="auto"/>
              <w:right w:val="single" w:sz="4" w:space="0" w:color="auto"/>
            </w:tcBorders>
            <w:vAlign w:val="center"/>
          </w:tcPr>
          <w:p w14:paraId="39C4D5AA" w14:textId="77777777" w:rsidR="00E6006E" w:rsidRPr="006C738A" w:rsidRDefault="00E6006E" w:rsidP="0061442D">
            <w:pPr>
              <w:keepNext/>
              <w:keepLines/>
              <w:spacing w:after="0"/>
              <w:jc w:val="center"/>
              <w:rPr>
                <w:rFonts w:ascii="Arial" w:hAnsi="Arial"/>
                <w:sz w:val="18"/>
              </w:rPr>
            </w:pPr>
            <w:r>
              <w:rPr>
                <w:rFonts w:ascii="Arial" w:hAnsi="Arial" w:cs="Arial"/>
                <w:color w:val="000000"/>
              </w:rPr>
              <w:t>CA_n48A-n263A</w:t>
            </w:r>
          </w:p>
        </w:tc>
        <w:tc>
          <w:tcPr>
            <w:tcW w:w="985" w:type="dxa"/>
            <w:tcBorders>
              <w:left w:val="single" w:sz="4" w:space="0" w:color="auto"/>
              <w:right w:val="single" w:sz="4" w:space="0" w:color="auto"/>
            </w:tcBorders>
            <w:vAlign w:val="center"/>
          </w:tcPr>
          <w:p w14:paraId="4F45BF03" w14:textId="77777777" w:rsidR="00E6006E" w:rsidRPr="006C738A" w:rsidRDefault="00E6006E" w:rsidP="0061442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815" w:type="dxa"/>
            <w:tcBorders>
              <w:left w:val="single" w:sz="4" w:space="0" w:color="auto"/>
              <w:right w:val="single" w:sz="4" w:space="0" w:color="auto"/>
            </w:tcBorders>
            <w:vAlign w:val="center"/>
          </w:tcPr>
          <w:p w14:paraId="41BDB147" w14:textId="77777777" w:rsidR="00E6006E" w:rsidRPr="006C738A" w:rsidRDefault="00E6006E" w:rsidP="0061442D">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718" w:type="dxa"/>
            <w:vMerge w:val="restart"/>
            <w:tcBorders>
              <w:top w:val="nil"/>
              <w:left w:val="single" w:sz="4" w:space="0" w:color="auto"/>
              <w:right w:val="single" w:sz="4" w:space="0" w:color="auto"/>
            </w:tcBorders>
          </w:tcPr>
          <w:p w14:paraId="2546CCCF" w14:textId="77777777" w:rsidR="00E6006E" w:rsidRPr="006C738A" w:rsidRDefault="00E6006E" w:rsidP="0061442D">
            <w:pPr>
              <w:keepNext/>
              <w:keepLines/>
              <w:spacing w:after="0"/>
              <w:jc w:val="center"/>
              <w:rPr>
                <w:rFonts w:ascii="Arial" w:eastAsia="MS Mincho" w:hAnsi="Arial"/>
                <w:sz w:val="18"/>
                <w:lang w:val="en-US" w:eastAsia="zh-CN"/>
              </w:rPr>
            </w:pPr>
            <w:r>
              <w:rPr>
                <w:rFonts w:ascii="Arial" w:hAnsi="Arial" w:cs="Arial"/>
                <w:sz w:val="18"/>
                <w:szCs w:val="18"/>
              </w:rPr>
              <w:t>0</w:t>
            </w:r>
          </w:p>
          <w:p w14:paraId="282BD6C6" w14:textId="77777777" w:rsidR="00E6006E" w:rsidRPr="006C738A" w:rsidRDefault="00E6006E" w:rsidP="0061442D">
            <w:pPr>
              <w:keepNext/>
              <w:keepLines/>
              <w:tabs>
                <w:tab w:val="left" w:pos="578"/>
              </w:tabs>
              <w:spacing w:after="0"/>
              <w:rPr>
                <w:rFonts w:ascii="Arial" w:eastAsia="MS Mincho" w:hAnsi="Arial"/>
                <w:sz w:val="18"/>
                <w:lang w:val="en-US" w:eastAsia="zh-CN"/>
              </w:rPr>
            </w:pPr>
            <w:r>
              <w:rPr>
                <w:rFonts w:ascii="Arial" w:eastAsia="MS Mincho" w:hAnsi="Arial"/>
                <w:sz w:val="18"/>
                <w:lang w:val="en-US" w:eastAsia="zh-CN"/>
              </w:rPr>
              <w:tab/>
            </w:r>
          </w:p>
        </w:tc>
      </w:tr>
      <w:tr w:rsidR="00E6006E" w:rsidRPr="006C738A" w14:paraId="6D66AC2F" w14:textId="77777777" w:rsidTr="00E6006E">
        <w:trPr>
          <w:trHeight w:val="150"/>
          <w:jc w:val="center"/>
        </w:trPr>
        <w:tc>
          <w:tcPr>
            <w:tcW w:w="1966" w:type="dxa"/>
            <w:vMerge/>
            <w:tcBorders>
              <w:left w:val="single" w:sz="4" w:space="0" w:color="auto"/>
              <w:right w:val="single" w:sz="4" w:space="0" w:color="auto"/>
            </w:tcBorders>
          </w:tcPr>
          <w:p w14:paraId="5A08D6A5" w14:textId="77777777" w:rsidR="00E6006E" w:rsidRPr="006C738A" w:rsidRDefault="00E6006E" w:rsidP="0061442D">
            <w:pPr>
              <w:keepNext/>
              <w:keepLines/>
              <w:spacing w:after="0"/>
              <w:jc w:val="center"/>
              <w:rPr>
                <w:rFonts w:ascii="Arial" w:hAnsi="Arial"/>
                <w:sz w:val="18"/>
              </w:rPr>
            </w:pPr>
          </w:p>
        </w:tc>
        <w:tc>
          <w:tcPr>
            <w:tcW w:w="1954" w:type="dxa"/>
            <w:vMerge/>
            <w:tcBorders>
              <w:left w:val="single" w:sz="4" w:space="0" w:color="auto"/>
              <w:right w:val="single" w:sz="4" w:space="0" w:color="auto"/>
            </w:tcBorders>
            <w:vAlign w:val="center"/>
          </w:tcPr>
          <w:p w14:paraId="201F50A9" w14:textId="77777777" w:rsidR="00E6006E" w:rsidRPr="006C738A" w:rsidRDefault="00E6006E" w:rsidP="0061442D">
            <w:pPr>
              <w:keepNext/>
              <w:keepLines/>
              <w:spacing w:after="0"/>
              <w:jc w:val="center"/>
              <w:rPr>
                <w:rFonts w:ascii="Arial" w:hAnsi="Arial"/>
                <w:sz w:val="18"/>
              </w:rPr>
            </w:pPr>
          </w:p>
        </w:tc>
        <w:tc>
          <w:tcPr>
            <w:tcW w:w="985" w:type="dxa"/>
            <w:tcBorders>
              <w:left w:val="single" w:sz="4" w:space="0" w:color="auto"/>
              <w:right w:val="single" w:sz="4" w:space="0" w:color="auto"/>
            </w:tcBorders>
            <w:vAlign w:val="center"/>
          </w:tcPr>
          <w:p w14:paraId="6C661944" w14:textId="77777777" w:rsidR="00E6006E" w:rsidRPr="006C738A" w:rsidRDefault="00E6006E" w:rsidP="0061442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815" w:type="dxa"/>
            <w:tcBorders>
              <w:left w:val="single" w:sz="4" w:space="0" w:color="auto"/>
              <w:right w:val="single" w:sz="4" w:space="0" w:color="auto"/>
            </w:tcBorders>
            <w:vAlign w:val="center"/>
          </w:tcPr>
          <w:p w14:paraId="23E4368C" w14:textId="77777777" w:rsidR="00E6006E" w:rsidRPr="006C738A" w:rsidRDefault="00E6006E" w:rsidP="0061442D">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718" w:type="dxa"/>
            <w:vMerge/>
            <w:tcBorders>
              <w:left w:val="single" w:sz="4" w:space="0" w:color="auto"/>
              <w:bottom w:val="single" w:sz="4" w:space="0" w:color="auto"/>
              <w:right w:val="single" w:sz="4" w:space="0" w:color="auto"/>
            </w:tcBorders>
          </w:tcPr>
          <w:p w14:paraId="050D619E" w14:textId="77777777" w:rsidR="00E6006E" w:rsidRPr="006C738A" w:rsidRDefault="00E6006E" w:rsidP="0061442D">
            <w:pPr>
              <w:keepNext/>
              <w:keepLines/>
              <w:spacing w:after="0"/>
              <w:jc w:val="center"/>
              <w:rPr>
                <w:rFonts w:ascii="Arial" w:eastAsia="MS Mincho" w:hAnsi="Arial"/>
                <w:sz w:val="18"/>
                <w:lang w:val="en-US" w:eastAsia="zh-CN"/>
              </w:rPr>
            </w:pPr>
          </w:p>
        </w:tc>
      </w:tr>
    </w:tbl>
    <w:p w14:paraId="3C4C5C2C" w14:textId="77777777" w:rsidR="00E6006E" w:rsidRDefault="00E6006E" w:rsidP="00E6006E">
      <w:pPr>
        <w:jc w:val="both"/>
        <w:rPr>
          <w:rFonts w:eastAsiaTheme="minorEastAsia"/>
          <w:lang w:eastAsia="zh-CN"/>
        </w:rPr>
      </w:pPr>
    </w:p>
    <w:p w14:paraId="34A0718C" w14:textId="6CC2F965" w:rsidR="00E6006E" w:rsidRDefault="00E6006E" w:rsidP="00E6006E">
      <w:pPr>
        <w:jc w:val="both"/>
        <w:rPr>
          <w:rFonts w:eastAsiaTheme="minorEastAsia"/>
          <w:lang w:eastAsia="zh-CN"/>
        </w:rPr>
      </w:pPr>
      <w:r>
        <w:rPr>
          <w:rFonts w:eastAsiaTheme="minorEastAsia" w:hint="eastAsia"/>
          <w:lang w:eastAsia="zh-CN"/>
        </w:rPr>
        <w:t>T</w:t>
      </w:r>
      <w:r>
        <w:rPr>
          <w:rFonts w:eastAsiaTheme="minorEastAsia"/>
          <w:lang w:eastAsia="zh-CN"/>
        </w:rPr>
        <w:t>o simplify the test and cover the typical configurations, we propose to configure 40MHz for PCell and 400MHz bandwidth for Scell. For Scell , considering the testability, we propose to consider partial bandwidth RB allocation which is aligned with single CC requirements configuration for PDSCH requirements.</w:t>
      </w:r>
    </w:p>
    <w:p w14:paraId="0EE68EE8" w14:textId="35A0FD3A" w:rsidR="00E6006E" w:rsidRDefault="00E6006E" w:rsidP="00E6006E">
      <w:pPr>
        <w:jc w:val="both"/>
        <w:rPr>
          <w:rFonts w:eastAsiaTheme="minorEastAsia"/>
          <w:lang w:eastAsia="zh-CN"/>
        </w:rPr>
      </w:pPr>
      <w:r>
        <w:rPr>
          <w:rFonts w:eastAsiaTheme="minorEastAsia"/>
          <w:lang w:eastAsia="zh-CN"/>
        </w:rPr>
        <w:t>For CQI requirements, we suggest to configure 66RBs considering the testability.</w:t>
      </w:r>
    </w:p>
    <w:p w14:paraId="7BBC5326" w14:textId="584CB607" w:rsidR="00E6006E" w:rsidRDefault="00E6006E" w:rsidP="00E6006E">
      <w:pPr>
        <w:jc w:val="both"/>
        <w:rPr>
          <w:rFonts w:eastAsiaTheme="minorEastAsia"/>
          <w:b/>
          <w:lang w:eastAsia="zh-CN"/>
        </w:rPr>
      </w:pPr>
      <w:r w:rsidRPr="00E6006E">
        <w:rPr>
          <w:rFonts w:eastAsiaTheme="minorEastAsia"/>
          <w:b/>
          <w:lang w:eastAsia="zh-CN"/>
        </w:rPr>
        <w:t>Proposal 1: Define requirements for PDSCH, PDCCH</w:t>
      </w:r>
      <w:r>
        <w:rPr>
          <w:rFonts w:eastAsiaTheme="minorEastAsia"/>
          <w:b/>
          <w:lang w:eastAsia="zh-CN"/>
        </w:rPr>
        <w:t xml:space="preserve"> with following configurations:</w:t>
      </w:r>
    </w:p>
    <w:p w14:paraId="11F00210" w14:textId="4E3A2E6B" w:rsidR="00E6006E" w:rsidRDefault="00E6006E" w:rsidP="00E6006E">
      <w:pPr>
        <w:pStyle w:val="afa"/>
        <w:numPr>
          <w:ilvl w:val="0"/>
          <w:numId w:val="23"/>
        </w:numPr>
        <w:spacing w:afterLines="50" w:after="120"/>
        <w:contextualSpacing w:val="0"/>
        <w:jc w:val="both"/>
        <w:rPr>
          <w:rFonts w:eastAsiaTheme="minorEastAsia"/>
          <w:b/>
        </w:rPr>
      </w:pPr>
      <w:r w:rsidRPr="00E6006E">
        <w:rPr>
          <w:rFonts w:eastAsiaTheme="minorEastAsia"/>
          <w:b/>
        </w:rPr>
        <w:t>PDSCH requirements: FR1(40MHz,single CC)+FR2-2(400MHz,single CC)</w:t>
      </w:r>
      <w:r>
        <w:rPr>
          <w:rFonts w:eastAsiaTheme="minorEastAsia"/>
          <w:b/>
        </w:rPr>
        <w:t>. The RB allocation for FR2-2 CC is aligned with single CC requirements configuration.</w:t>
      </w:r>
    </w:p>
    <w:p w14:paraId="2913A3E0" w14:textId="2AA419F4" w:rsidR="00E6006E" w:rsidRDefault="00E6006E" w:rsidP="00E6006E">
      <w:pPr>
        <w:pStyle w:val="afa"/>
        <w:numPr>
          <w:ilvl w:val="0"/>
          <w:numId w:val="23"/>
        </w:numPr>
        <w:spacing w:afterLines="50" w:after="120"/>
        <w:contextualSpacing w:val="0"/>
        <w:jc w:val="both"/>
        <w:rPr>
          <w:rFonts w:eastAsiaTheme="minorEastAsia"/>
          <w:b/>
        </w:rPr>
      </w:pPr>
      <w:r>
        <w:rPr>
          <w:rFonts w:eastAsiaTheme="minorEastAsia"/>
          <w:b/>
        </w:rPr>
        <w:t xml:space="preserve">PDCCH requirements: </w:t>
      </w:r>
      <w:r w:rsidRPr="00E6006E">
        <w:rPr>
          <w:rFonts w:eastAsiaTheme="minorEastAsia"/>
          <w:b/>
        </w:rPr>
        <w:t>FR1(40MHz,single CC)+FR2-2(400MHz,single CC).</w:t>
      </w:r>
    </w:p>
    <w:p w14:paraId="41C56ADB" w14:textId="280F1730" w:rsidR="00E6006E" w:rsidRPr="00E6006E" w:rsidRDefault="00E6006E" w:rsidP="00E6006E">
      <w:pPr>
        <w:pStyle w:val="afa"/>
        <w:numPr>
          <w:ilvl w:val="0"/>
          <w:numId w:val="23"/>
        </w:numPr>
        <w:jc w:val="both"/>
        <w:rPr>
          <w:rFonts w:eastAsiaTheme="minorEastAsia"/>
          <w:b/>
        </w:rPr>
      </w:pPr>
      <w:r>
        <w:rPr>
          <w:rFonts w:eastAsiaTheme="minorEastAsia"/>
          <w:b/>
        </w:rPr>
        <w:t xml:space="preserve">CQI requirements: </w:t>
      </w:r>
      <w:r w:rsidRPr="00E6006E">
        <w:rPr>
          <w:rFonts w:eastAsiaTheme="minorEastAsia"/>
          <w:b/>
        </w:rPr>
        <w:t>FR1(40MHz,single CC)+FR2-2(400MHz,single CC).</w:t>
      </w:r>
      <w:r>
        <w:rPr>
          <w:rFonts w:eastAsiaTheme="minorEastAsia"/>
          <w:b/>
        </w:rPr>
        <w:t xml:space="preserve"> The RB allocation for FR2-2 CC is 66RBs</w:t>
      </w:r>
    </w:p>
    <w:p w14:paraId="0A30DC4F" w14:textId="77777777" w:rsidR="00E6006E" w:rsidRDefault="00E6006E" w:rsidP="0052593D">
      <w:pPr>
        <w:rPr>
          <w:rFonts w:eastAsiaTheme="minorEastAsia"/>
          <w:lang w:eastAsia="zh-CN"/>
        </w:rPr>
      </w:pPr>
    </w:p>
    <w:p w14:paraId="3310FE9C" w14:textId="77DBC697" w:rsidR="00EB66FD" w:rsidRPr="000F505D" w:rsidRDefault="000F505D" w:rsidP="0052593D">
      <w:pPr>
        <w:rPr>
          <w:rFonts w:eastAsiaTheme="minorEastAsia"/>
          <w:b/>
          <w:u w:val="single"/>
          <w:lang w:eastAsia="zh-CN"/>
        </w:rPr>
      </w:pPr>
      <w:r w:rsidRPr="000F505D">
        <w:rPr>
          <w:rFonts w:eastAsiaTheme="minorEastAsia" w:hint="eastAsia"/>
          <w:b/>
          <w:u w:val="single"/>
          <w:lang w:eastAsia="zh-CN"/>
        </w:rPr>
        <w:t>C</w:t>
      </w:r>
      <w:r w:rsidRPr="000F505D">
        <w:rPr>
          <w:rFonts w:eastAsiaTheme="minorEastAsia"/>
          <w:b/>
          <w:u w:val="single"/>
          <w:lang w:eastAsia="zh-CN"/>
        </w:rPr>
        <w:t>hannel models for PBCH and PDCCH</w:t>
      </w:r>
    </w:p>
    <w:p w14:paraId="6C387ADB" w14:textId="5E96F5D0" w:rsidR="00BF2670" w:rsidRPr="00BF2670" w:rsidRDefault="00BF2670" w:rsidP="00BF2670">
      <w:pPr>
        <w:jc w:val="both"/>
        <w:rPr>
          <w:rFonts w:eastAsiaTheme="minorEastAsia"/>
          <w:lang w:eastAsia="zh-CN"/>
        </w:rPr>
      </w:pPr>
      <w:r w:rsidRPr="00BF2670">
        <w:rPr>
          <w:rFonts w:eastAsiaTheme="minorEastAsia" w:hint="eastAsia"/>
          <w:lang w:eastAsia="zh-CN"/>
        </w:rPr>
        <w:t>I</w:t>
      </w:r>
      <w:r w:rsidRPr="00BF2670">
        <w:rPr>
          <w:rFonts w:eastAsiaTheme="minorEastAsia"/>
          <w:lang w:eastAsia="zh-CN"/>
        </w:rPr>
        <w:t xml:space="preserve">n [1], </w:t>
      </w:r>
      <w:r>
        <w:rPr>
          <w:rFonts w:eastAsiaTheme="minorEastAsia"/>
          <w:lang w:eastAsia="zh-CN"/>
        </w:rPr>
        <w:t>the propagation conditions for PDCCH and PBCH are still with bracket. Based on our understanding, the propagation conditions for PBCH and PDCCH should be aligned with PDSCH. I.e. TDLA30-200 for 120kHz/100MHz and TDLA10-200 for 480kHz/400MHz</w:t>
      </w:r>
    </w:p>
    <w:p w14:paraId="3369AF6E" w14:textId="2B206816" w:rsidR="00BF2670" w:rsidRDefault="00BF2670" w:rsidP="0052593D">
      <w:pPr>
        <w:rPr>
          <w:rFonts w:eastAsiaTheme="minorEastAsia"/>
          <w:b/>
          <w:lang w:eastAsia="zh-CN"/>
        </w:rPr>
      </w:pPr>
      <w:r w:rsidRPr="00BF2670">
        <w:rPr>
          <w:rFonts w:eastAsiaTheme="minorEastAsia" w:hint="eastAsia"/>
          <w:b/>
          <w:lang w:eastAsia="zh-CN"/>
        </w:rPr>
        <w:t>P</w:t>
      </w:r>
      <w:r w:rsidRPr="00BF2670">
        <w:rPr>
          <w:rFonts w:eastAsiaTheme="minorEastAsia"/>
          <w:b/>
          <w:lang w:eastAsia="zh-CN"/>
        </w:rPr>
        <w:t xml:space="preserve">roposal </w:t>
      </w:r>
      <w:r w:rsidR="00E6006E">
        <w:rPr>
          <w:rFonts w:eastAsiaTheme="minorEastAsia"/>
          <w:b/>
          <w:lang w:eastAsia="zh-CN"/>
        </w:rPr>
        <w:t>2</w:t>
      </w:r>
      <w:r w:rsidRPr="00BF2670">
        <w:rPr>
          <w:rFonts w:eastAsiaTheme="minorEastAsia"/>
          <w:b/>
          <w:lang w:eastAsia="zh-CN"/>
        </w:rPr>
        <w:t>:</w:t>
      </w:r>
      <w:r>
        <w:rPr>
          <w:rFonts w:eastAsiaTheme="minorEastAsia"/>
          <w:b/>
          <w:lang w:eastAsia="zh-CN"/>
        </w:rPr>
        <w:t xml:space="preserve"> Use following propagation conditions for PDCCH and PBCH test:</w:t>
      </w:r>
    </w:p>
    <w:p w14:paraId="619AB136" w14:textId="77777777" w:rsidR="00BF2670" w:rsidRPr="00BF2670" w:rsidRDefault="00BF2670" w:rsidP="00BF2670">
      <w:pPr>
        <w:pStyle w:val="afa"/>
        <w:numPr>
          <w:ilvl w:val="0"/>
          <w:numId w:val="20"/>
        </w:numPr>
        <w:spacing w:afterLines="50" w:after="120"/>
        <w:contextualSpacing w:val="0"/>
        <w:rPr>
          <w:rFonts w:eastAsiaTheme="minorEastAsia"/>
          <w:b/>
        </w:rPr>
      </w:pPr>
      <w:r w:rsidRPr="00BF2670">
        <w:rPr>
          <w:rFonts w:eastAsiaTheme="minorEastAsia"/>
          <w:b/>
        </w:rPr>
        <w:t xml:space="preserve">TDLA30-200 for 120kHz/100MHz </w:t>
      </w:r>
    </w:p>
    <w:p w14:paraId="2A86DFB8" w14:textId="6A5CB341" w:rsidR="00BF2670" w:rsidRDefault="00BF2670" w:rsidP="0052593D">
      <w:pPr>
        <w:pStyle w:val="afa"/>
        <w:numPr>
          <w:ilvl w:val="0"/>
          <w:numId w:val="20"/>
        </w:numPr>
        <w:spacing w:afterLines="50" w:after="120"/>
        <w:contextualSpacing w:val="0"/>
        <w:rPr>
          <w:rFonts w:eastAsiaTheme="minorEastAsia"/>
          <w:b/>
        </w:rPr>
      </w:pPr>
      <w:r w:rsidRPr="00BF2670">
        <w:rPr>
          <w:rFonts w:eastAsiaTheme="minorEastAsia"/>
          <w:b/>
        </w:rPr>
        <w:t xml:space="preserve">TDL10-200 for 120kHz/400MHz </w:t>
      </w:r>
    </w:p>
    <w:p w14:paraId="0155C186" w14:textId="77777777" w:rsidR="00BF2670" w:rsidRPr="00BF2670" w:rsidRDefault="00BF2670" w:rsidP="00BF2670">
      <w:pPr>
        <w:pStyle w:val="afa"/>
        <w:spacing w:afterLines="50" w:after="120"/>
        <w:ind w:left="704"/>
        <w:contextualSpacing w:val="0"/>
        <w:rPr>
          <w:rFonts w:eastAsiaTheme="minorEastAsia"/>
          <w:b/>
        </w:rPr>
      </w:pPr>
    </w:p>
    <w:p w14:paraId="563BB470" w14:textId="26852582" w:rsidR="000F505D" w:rsidRDefault="000F505D" w:rsidP="0052593D">
      <w:pPr>
        <w:rPr>
          <w:rFonts w:eastAsiaTheme="minorEastAsia"/>
          <w:b/>
          <w:u w:val="single"/>
          <w:lang w:eastAsia="zh-CN"/>
        </w:rPr>
      </w:pPr>
      <w:r w:rsidRPr="000F505D">
        <w:rPr>
          <w:rFonts w:eastAsiaTheme="minorEastAsia"/>
          <w:b/>
          <w:u w:val="single"/>
          <w:lang w:eastAsia="zh-CN"/>
        </w:rPr>
        <w:t>Specification structure</w:t>
      </w:r>
    </w:p>
    <w:p w14:paraId="1AAAE743" w14:textId="4FA7D39F" w:rsidR="00BD6E78" w:rsidRPr="00BD6E78" w:rsidRDefault="00BD6E78" w:rsidP="0052593D">
      <w:pPr>
        <w:rPr>
          <w:rFonts w:eastAsiaTheme="minorEastAsia"/>
          <w:lang w:eastAsia="zh-CN"/>
        </w:rPr>
      </w:pPr>
    </w:p>
    <w:tbl>
      <w:tblPr>
        <w:tblStyle w:val="af4"/>
        <w:tblW w:w="0" w:type="auto"/>
        <w:tblLook w:val="04A0" w:firstRow="1" w:lastRow="0" w:firstColumn="1" w:lastColumn="0" w:noHBand="0" w:noVBand="1"/>
      </w:tblPr>
      <w:tblGrid>
        <w:gridCol w:w="10457"/>
      </w:tblGrid>
      <w:tr w:rsidR="00BF2670" w14:paraId="42363971" w14:textId="77777777" w:rsidTr="00BF2670">
        <w:tc>
          <w:tcPr>
            <w:tcW w:w="10457" w:type="dxa"/>
          </w:tcPr>
          <w:p w14:paraId="54225FF4" w14:textId="77777777" w:rsidR="00BF2670" w:rsidRPr="00DB7D11" w:rsidRDefault="00BF2670" w:rsidP="00BF2670">
            <w:pPr>
              <w:rPr>
                <w:b/>
                <w:u w:val="single"/>
                <w:lang w:eastAsia="ko-KR"/>
              </w:rPr>
            </w:pPr>
            <w:r w:rsidRPr="00DB7D11">
              <w:rPr>
                <w:b/>
                <w:u w:val="single"/>
                <w:lang w:eastAsia="ko-KR"/>
              </w:rPr>
              <w:t>Issue 4-1-1a:</w:t>
            </w:r>
            <w:r>
              <w:rPr>
                <w:b/>
                <w:u w:val="single"/>
                <w:lang w:eastAsia="ko-KR"/>
              </w:rPr>
              <w:t xml:space="preserve"> </w:t>
            </w:r>
            <w:r w:rsidRPr="00DB7D11">
              <w:rPr>
                <w:b/>
                <w:u w:val="single"/>
                <w:lang w:eastAsia="ko-KR"/>
              </w:rPr>
              <w:t>Whether to update existing tables by specifying FR2-1 to differentiate from FR2-2</w:t>
            </w:r>
          </w:p>
          <w:p w14:paraId="45C7F293" w14:textId="77777777" w:rsidR="00BF2670" w:rsidRPr="00DB7D11" w:rsidRDefault="00BF2670" w:rsidP="00BF2670">
            <w:pPr>
              <w:pStyle w:val="afa"/>
              <w:widowControl/>
              <w:numPr>
                <w:ilvl w:val="1"/>
                <w:numId w:val="21"/>
              </w:numPr>
              <w:autoSpaceDE/>
              <w:autoSpaceDN/>
              <w:adjustRightInd/>
              <w:spacing w:after="120"/>
              <w:contextualSpacing w:val="0"/>
              <w:rPr>
                <w:rFonts w:eastAsia="宋体"/>
                <w:szCs w:val="24"/>
              </w:rPr>
            </w:pPr>
            <w:r w:rsidRPr="00DB7D11">
              <w:rPr>
                <w:rFonts w:eastAsia="宋体"/>
                <w:szCs w:val="24"/>
              </w:rPr>
              <w:t>Option 1: Yes</w:t>
            </w:r>
            <w:r>
              <w:rPr>
                <w:rFonts w:eastAsia="宋体"/>
                <w:szCs w:val="24"/>
              </w:rPr>
              <w:t>, update all existing tables (with and without indications to FR2) with the specific indication to FR2, FR2-1 or FR2-2</w:t>
            </w:r>
            <w:r w:rsidRPr="00DB7D11">
              <w:rPr>
                <w:rFonts w:eastAsia="宋体"/>
                <w:szCs w:val="24"/>
              </w:rPr>
              <w:t>;</w:t>
            </w:r>
          </w:p>
          <w:p w14:paraId="22B1D090" w14:textId="77777777" w:rsidR="00BF2670" w:rsidRDefault="00BF2670" w:rsidP="00BF2670">
            <w:pPr>
              <w:pStyle w:val="afa"/>
              <w:widowControl/>
              <w:numPr>
                <w:ilvl w:val="1"/>
                <w:numId w:val="21"/>
              </w:numPr>
              <w:autoSpaceDE/>
              <w:autoSpaceDN/>
              <w:adjustRightInd/>
              <w:spacing w:after="120"/>
              <w:contextualSpacing w:val="0"/>
              <w:rPr>
                <w:rFonts w:eastAsia="宋体"/>
                <w:szCs w:val="24"/>
              </w:rPr>
            </w:pPr>
            <w:r w:rsidRPr="00DB7D11">
              <w:rPr>
                <w:rFonts w:eastAsia="宋体"/>
                <w:szCs w:val="24"/>
              </w:rPr>
              <w:lastRenderedPageBreak/>
              <w:t>Option 2: No</w:t>
            </w:r>
            <w:r>
              <w:rPr>
                <w:rFonts w:eastAsia="宋体"/>
                <w:szCs w:val="24"/>
              </w:rPr>
              <w:t>, rely on clear applicability rules</w:t>
            </w:r>
            <w:r w:rsidRPr="00DB7D11">
              <w:rPr>
                <w:rFonts w:eastAsia="宋体"/>
                <w:szCs w:val="24"/>
              </w:rPr>
              <w:t>;</w:t>
            </w:r>
          </w:p>
          <w:p w14:paraId="73DB6172" w14:textId="6E96F108" w:rsidR="00BF2670" w:rsidRPr="00BF2670" w:rsidRDefault="00BF2670" w:rsidP="0052593D">
            <w:pPr>
              <w:pStyle w:val="afa"/>
              <w:widowControl/>
              <w:numPr>
                <w:ilvl w:val="1"/>
                <w:numId w:val="21"/>
              </w:numPr>
              <w:autoSpaceDE/>
              <w:autoSpaceDN/>
              <w:adjustRightInd/>
              <w:spacing w:after="120"/>
              <w:contextualSpacing w:val="0"/>
              <w:rPr>
                <w:rFonts w:eastAsia="宋体"/>
                <w:szCs w:val="24"/>
              </w:rPr>
            </w:pPr>
            <w:r>
              <w:rPr>
                <w:rFonts w:eastAsia="宋体"/>
                <w:szCs w:val="24"/>
              </w:rPr>
              <w:t>Option 3: Update only existing tables that explicitly refer FR2; Rely on applicability rules for tables that don’t mention FR2;</w:t>
            </w:r>
          </w:p>
        </w:tc>
      </w:tr>
    </w:tbl>
    <w:p w14:paraId="2D4F2EC9" w14:textId="77777777" w:rsidR="00BF2670" w:rsidRDefault="00BF2670" w:rsidP="0052593D">
      <w:pPr>
        <w:rPr>
          <w:rFonts w:eastAsiaTheme="minorEastAsia"/>
          <w:lang w:eastAsia="zh-CN"/>
        </w:rPr>
      </w:pPr>
    </w:p>
    <w:p w14:paraId="478DEB2B" w14:textId="77777777" w:rsidR="00BD6E78" w:rsidRPr="00BD6E78" w:rsidRDefault="00BD6E78" w:rsidP="00BD6E78">
      <w:pPr>
        <w:rPr>
          <w:rFonts w:eastAsiaTheme="minorEastAsia"/>
          <w:lang w:eastAsia="zh-CN"/>
        </w:rPr>
      </w:pPr>
      <w:r w:rsidRPr="00BD6E78">
        <w:rPr>
          <w:rFonts w:eastAsiaTheme="minorEastAsia" w:hint="eastAsia"/>
          <w:lang w:eastAsia="zh-CN"/>
        </w:rPr>
        <w:t>B</w:t>
      </w:r>
      <w:r w:rsidRPr="00BD6E78">
        <w:rPr>
          <w:rFonts w:eastAsiaTheme="minorEastAsia"/>
          <w:lang w:eastAsia="zh-CN"/>
        </w:rPr>
        <w:t>ased on our understanding,</w:t>
      </w:r>
      <w:r>
        <w:rPr>
          <w:rFonts w:eastAsiaTheme="minorEastAsia"/>
          <w:lang w:eastAsia="zh-CN"/>
        </w:rPr>
        <w:t xml:space="preserve"> the test parameters are quite different between 120kHz and 480kHz SCS. For 120kHz SCS, test parameters are almost same for FR2-1 and FR2-2. Hence we propose to update the existing tables with the specific indication to different SCS. </w:t>
      </w:r>
    </w:p>
    <w:p w14:paraId="746E53B3" w14:textId="79A30A40" w:rsidR="00BD6E78" w:rsidRDefault="00BD6E78" w:rsidP="0052593D">
      <w:pPr>
        <w:rPr>
          <w:rFonts w:eastAsiaTheme="minorEastAsia"/>
          <w:b/>
          <w:lang w:eastAsia="zh-CN"/>
        </w:rPr>
      </w:pPr>
      <w:r w:rsidRPr="00BD6E78">
        <w:rPr>
          <w:rFonts w:eastAsiaTheme="minorEastAsia"/>
          <w:b/>
          <w:lang w:eastAsia="zh-CN"/>
        </w:rPr>
        <w:t xml:space="preserve">Observation </w:t>
      </w:r>
      <w:r w:rsidR="00E6006E">
        <w:rPr>
          <w:rFonts w:eastAsiaTheme="minorEastAsia"/>
          <w:b/>
          <w:lang w:eastAsia="zh-CN"/>
        </w:rPr>
        <w:t>2</w:t>
      </w:r>
      <w:r w:rsidRPr="00BD6E78">
        <w:rPr>
          <w:rFonts w:eastAsiaTheme="minorEastAsia"/>
          <w:b/>
          <w:lang w:eastAsia="zh-CN"/>
        </w:rPr>
        <w:t>: The test parameters are quite different between 120kHz and 480kHz SCS. For 120kHz SCS, test parameters are almost same for FR2-1 and FR2-2.</w:t>
      </w:r>
    </w:p>
    <w:p w14:paraId="55EA04A1" w14:textId="77777777" w:rsidR="00BD6E78" w:rsidRDefault="00BD6E78" w:rsidP="00BD6E78">
      <w:pPr>
        <w:rPr>
          <w:rFonts w:eastAsiaTheme="minorEastAsia"/>
          <w:b/>
          <w:lang w:eastAsia="zh-CN"/>
        </w:rPr>
      </w:pPr>
    </w:p>
    <w:p w14:paraId="2A9A180C" w14:textId="02221B58" w:rsidR="00BD6E78" w:rsidRDefault="00BD6E78" w:rsidP="0052593D">
      <w:pPr>
        <w:rPr>
          <w:rFonts w:eastAsiaTheme="minorEastAsia"/>
          <w:b/>
          <w:lang w:eastAsia="zh-CN"/>
        </w:rPr>
      </w:pPr>
      <w:r>
        <w:rPr>
          <w:rFonts w:eastAsiaTheme="minorEastAsia"/>
          <w:b/>
          <w:lang w:eastAsia="zh-CN"/>
        </w:rPr>
        <w:t xml:space="preserve">Proposal </w:t>
      </w:r>
      <w:r w:rsidR="00E6006E">
        <w:rPr>
          <w:rFonts w:eastAsiaTheme="minorEastAsia"/>
          <w:b/>
          <w:lang w:eastAsia="zh-CN"/>
        </w:rPr>
        <w:t>3</w:t>
      </w:r>
      <w:r>
        <w:rPr>
          <w:rFonts w:eastAsiaTheme="minorEastAsia"/>
          <w:b/>
          <w:lang w:eastAsia="zh-CN"/>
        </w:rPr>
        <w:t>:</w:t>
      </w:r>
      <w:r w:rsidRPr="00BD6E78">
        <w:rPr>
          <w:rFonts w:eastAsiaTheme="minorEastAsia"/>
          <w:b/>
          <w:lang w:eastAsia="zh-CN"/>
        </w:rPr>
        <w:t xml:space="preserve"> Update the existing tables with the specific indication to different SCS. </w:t>
      </w:r>
    </w:p>
    <w:p w14:paraId="2D12BEA2" w14:textId="77777777" w:rsidR="00BD6E78" w:rsidRPr="00BD6E78" w:rsidRDefault="00BD6E78" w:rsidP="0052593D">
      <w:pPr>
        <w:rPr>
          <w:rFonts w:eastAsiaTheme="minorEastAsia"/>
          <w:b/>
          <w:lang w:eastAsia="zh-CN"/>
        </w:rPr>
      </w:pPr>
    </w:p>
    <w:p w14:paraId="63C97F93" w14:textId="7C30A4E2" w:rsidR="000F505D" w:rsidRDefault="000F505D" w:rsidP="0052593D">
      <w:pPr>
        <w:rPr>
          <w:rFonts w:eastAsiaTheme="minorEastAsia"/>
          <w:b/>
          <w:u w:val="single"/>
          <w:lang w:eastAsia="zh-CN"/>
        </w:rPr>
      </w:pPr>
      <w:r w:rsidRPr="000F505D">
        <w:rPr>
          <w:rFonts w:eastAsiaTheme="minorEastAsia" w:hint="eastAsia"/>
          <w:b/>
          <w:u w:val="single"/>
          <w:lang w:eastAsia="zh-CN"/>
        </w:rPr>
        <w:t>S</w:t>
      </w:r>
      <w:r w:rsidRPr="000F505D">
        <w:rPr>
          <w:rFonts w:eastAsiaTheme="minorEastAsia"/>
          <w:b/>
          <w:u w:val="single"/>
          <w:lang w:eastAsia="zh-CN"/>
        </w:rPr>
        <w:t>DR test</w:t>
      </w:r>
    </w:p>
    <w:p w14:paraId="4CFF7DB9" w14:textId="3614CCB5" w:rsidR="00BF2670" w:rsidRPr="00BF2670" w:rsidRDefault="00BF2670" w:rsidP="0052593D">
      <w:pPr>
        <w:rPr>
          <w:rFonts w:eastAsiaTheme="minorEastAsia"/>
          <w:lang w:eastAsia="zh-CN"/>
        </w:rPr>
      </w:pPr>
      <w:r w:rsidRPr="00BF2670">
        <w:rPr>
          <w:rFonts w:eastAsiaTheme="minorEastAsia"/>
          <w:lang w:eastAsia="zh-CN"/>
        </w:rPr>
        <w:t xml:space="preserve">In last meeting, some companies </w:t>
      </w:r>
      <w:r>
        <w:rPr>
          <w:rFonts w:eastAsiaTheme="minorEastAsia"/>
          <w:lang w:eastAsia="zh-CN"/>
        </w:rPr>
        <w:t>concern that the maximum DL testable SNR is too low which makes the SDR test meaningless:</w:t>
      </w:r>
    </w:p>
    <w:tbl>
      <w:tblPr>
        <w:tblStyle w:val="af4"/>
        <w:tblW w:w="0" w:type="auto"/>
        <w:tblLook w:val="04A0" w:firstRow="1" w:lastRow="0" w:firstColumn="1" w:lastColumn="0" w:noHBand="0" w:noVBand="1"/>
      </w:tblPr>
      <w:tblGrid>
        <w:gridCol w:w="10457"/>
      </w:tblGrid>
      <w:tr w:rsidR="00BF2670" w14:paraId="2E5AF5F0" w14:textId="77777777" w:rsidTr="00BF2670">
        <w:tc>
          <w:tcPr>
            <w:tcW w:w="10457" w:type="dxa"/>
          </w:tcPr>
          <w:p w14:paraId="7299CFC7" w14:textId="77777777" w:rsidR="00BF2670" w:rsidRPr="00DB7D11" w:rsidRDefault="00BF2670" w:rsidP="00BF2670">
            <w:pPr>
              <w:rPr>
                <w:b/>
                <w:u w:val="single"/>
                <w:lang w:eastAsia="ko-KR"/>
              </w:rPr>
            </w:pPr>
            <w:r w:rsidRPr="00DB7D11">
              <w:rPr>
                <w:b/>
                <w:u w:val="single"/>
                <w:lang w:eastAsia="ko-KR"/>
              </w:rPr>
              <w:t>Issue 3-1-1: Scope of the FR2-2 UE SDR Requirements:</w:t>
            </w:r>
          </w:p>
          <w:p w14:paraId="0EECD2AD" w14:textId="0F084D5D" w:rsidR="00BF2670" w:rsidRPr="00BF2670" w:rsidRDefault="00BF2670" w:rsidP="0052593D">
            <w:pPr>
              <w:numPr>
                <w:ilvl w:val="1"/>
                <w:numId w:val="21"/>
              </w:numPr>
              <w:overflowPunct w:val="0"/>
              <w:autoSpaceDE w:val="0"/>
              <w:autoSpaceDN w:val="0"/>
              <w:adjustRightInd w:val="0"/>
              <w:spacing w:after="120"/>
              <w:ind w:left="452"/>
              <w:textAlignment w:val="baseline"/>
              <w:rPr>
                <w:szCs w:val="24"/>
                <w:lang w:val="en-US" w:eastAsia="zh-CN"/>
              </w:rPr>
            </w:pPr>
            <w:r w:rsidRPr="00DB7D11">
              <w:rPr>
                <w:szCs w:val="24"/>
                <w:lang w:val="en-US" w:eastAsia="zh-CN"/>
              </w:rPr>
              <w:t>Agreement (GTW August 22, 2022): FFS whether SDR test cases will be specified for FR2-2 pending further checking on the test feasibility on supporting SNR range</w:t>
            </w:r>
          </w:p>
        </w:tc>
      </w:tr>
    </w:tbl>
    <w:p w14:paraId="00009978" w14:textId="6E9F602D" w:rsidR="00BF2670" w:rsidRDefault="00BF2670" w:rsidP="0052593D">
      <w:pPr>
        <w:rPr>
          <w:rFonts w:eastAsiaTheme="minorEastAsia"/>
          <w:lang w:eastAsia="zh-CN"/>
        </w:rPr>
      </w:pPr>
    </w:p>
    <w:p w14:paraId="56FE0602" w14:textId="67A3D1F4" w:rsidR="00BF2670" w:rsidRDefault="00BF2670" w:rsidP="0052593D">
      <w:pPr>
        <w:rPr>
          <w:rFonts w:eastAsiaTheme="minorEastAsia"/>
          <w:lang w:eastAsia="zh-CN"/>
        </w:rPr>
      </w:pPr>
      <w:r>
        <w:rPr>
          <w:rFonts w:eastAsiaTheme="minorEastAsia" w:hint="eastAsia"/>
          <w:lang w:eastAsia="zh-CN"/>
        </w:rPr>
        <w:t>B</w:t>
      </w:r>
      <w:r>
        <w:rPr>
          <w:rFonts w:eastAsiaTheme="minorEastAsia"/>
          <w:lang w:eastAsia="zh-CN"/>
        </w:rPr>
        <w:t>ased on our understanding, the MCS is selected based on the minimum value between MCS requiring TE maximum testable SNR and MCS based on UE capabilities. Currently the maximum testable SNR is 7.7dB which means maximum testable MCS is 16, however we can’t preclude advanced test method will be introduced in the future and higher MCS can be tested. Therefore we suggest to define the SDR test.</w:t>
      </w:r>
    </w:p>
    <w:p w14:paraId="12BA73F5" w14:textId="252C62FE" w:rsidR="00BF2670" w:rsidRPr="00BF2670" w:rsidRDefault="00BF2670" w:rsidP="0052593D">
      <w:pPr>
        <w:rPr>
          <w:rFonts w:eastAsiaTheme="minorEastAsia"/>
          <w:b/>
          <w:lang w:eastAsia="zh-CN"/>
        </w:rPr>
      </w:pPr>
      <w:r w:rsidRPr="00BF2670">
        <w:rPr>
          <w:rFonts w:eastAsiaTheme="minorEastAsia"/>
          <w:b/>
          <w:lang w:eastAsia="zh-CN"/>
        </w:rPr>
        <w:t xml:space="preserve">Proposal </w:t>
      </w:r>
      <w:r w:rsidR="00E6006E">
        <w:rPr>
          <w:rFonts w:eastAsiaTheme="minorEastAsia"/>
          <w:b/>
          <w:lang w:eastAsia="zh-CN"/>
        </w:rPr>
        <w:t>4</w:t>
      </w:r>
      <w:r w:rsidRPr="00BF2670">
        <w:rPr>
          <w:rFonts w:eastAsiaTheme="minorEastAsia"/>
          <w:b/>
          <w:lang w:eastAsia="zh-CN"/>
        </w:rPr>
        <w:t>: Define SDR test in Release 17</w:t>
      </w:r>
    </w:p>
    <w:p w14:paraId="6340FEB3" w14:textId="17D6E00E" w:rsidR="00CC093E" w:rsidRDefault="00CC4FE0" w:rsidP="00C724D7">
      <w:pPr>
        <w:pStyle w:val="1"/>
        <w:rPr>
          <w:rFonts w:ascii="Arial" w:eastAsia="Calibri" w:hAnsi="Arial" w:cs="Arial"/>
          <w:lang w:eastAsia="zh-CN"/>
        </w:rPr>
      </w:pPr>
      <w:r>
        <w:rPr>
          <w:rFonts w:ascii="Arial" w:eastAsia="Calibri" w:hAnsi="Arial" w:cs="Arial"/>
          <w:lang w:eastAsia="zh-CN"/>
        </w:rPr>
        <w:t>Conclusion</w:t>
      </w:r>
    </w:p>
    <w:p w14:paraId="398EF072" w14:textId="215CB3A6" w:rsidR="00BF2670" w:rsidRDefault="00E705DC" w:rsidP="00BF2670">
      <w:pPr>
        <w:shd w:val="clear" w:color="auto" w:fill="FFFFFF"/>
        <w:spacing w:beforeLines="50" w:before="120"/>
        <w:rPr>
          <w:rFonts w:eastAsiaTheme="minorEastAsia"/>
          <w:lang w:val="en-US" w:eastAsia="zh-CN"/>
        </w:rPr>
      </w:pPr>
      <w:r w:rsidRPr="00E705DC">
        <w:rPr>
          <w:rFonts w:eastAsiaTheme="minorEastAsia"/>
          <w:lang w:val="en-US" w:eastAsia="zh-CN"/>
        </w:rPr>
        <w:t>In this paper we provide our views on general issues for FR2-2 demodulation requirements</w:t>
      </w:r>
      <w:r>
        <w:rPr>
          <w:rFonts w:eastAsiaTheme="minorEastAsia"/>
          <w:lang w:val="en-US" w:eastAsia="zh-CN"/>
        </w:rPr>
        <w:t>. The proposals and observations are:</w:t>
      </w:r>
    </w:p>
    <w:p w14:paraId="027E68D1" w14:textId="77777777" w:rsidR="00E705DC" w:rsidRDefault="00E705DC" w:rsidP="00E705DC">
      <w:pPr>
        <w:rPr>
          <w:rFonts w:eastAsiaTheme="minorEastAsia"/>
          <w:b/>
          <w:lang w:eastAsia="zh-CN"/>
        </w:rPr>
      </w:pPr>
      <w:r w:rsidRPr="00BF2670">
        <w:rPr>
          <w:rFonts w:eastAsiaTheme="minorEastAsia" w:hint="eastAsia"/>
          <w:b/>
          <w:lang w:eastAsia="zh-CN"/>
        </w:rPr>
        <w:t>P</w:t>
      </w:r>
      <w:r w:rsidRPr="00BF2670">
        <w:rPr>
          <w:rFonts w:eastAsiaTheme="minorEastAsia"/>
          <w:b/>
          <w:lang w:eastAsia="zh-CN"/>
        </w:rPr>
        <w:t>roposal 1:</w:t>
      </w:r>
      <w:r>
        <w:rPr>
          <w:rFonts w:eastAsiaTheme="minorEastAsia"/>
          <w:b/>
          <w:lang w:eastAsia="zh-CN"/>
        </w:rPr>
        <w:t xml:space="preserve"> Use following propagation conditions for PDCCH and PBCH test:</w:t>
      </w:r>
    </w:p>
    <w:p w14:paraId="4687C070" w14:textId="77777777" w:rsidR="00E705DC" w:rsidRPr="00BF2670" w:rsidRDefault="00E705DC" w:rsidP="00E705DC">
      <w:pPr>
        <w:pStyle w:val="afa"/>
        <w:numPr>
          <w:ilvl w:val="0"/>
          <w:numId w:val="20"/>
        </w:numPr>
        <w:spacing w:afterLines="50" w:after="120"/>
        <w:contextualSpacing w:val="0"/>
        <w:rPr>
          <w:rFonts w:eastAsiaTheme="minorEastAsia"/>
          <w:b/>
        </w:rPr>
      </w:pPr>
      <w:r w:rsidRPr="00BF2670">
        <w:rPr>
          <w:rFonts w:eastAsiaTheme="minorEastAsia"/>
          <w:b/>
        </w:rPr>
        <w:t xml:space="preserve">TDLA30-200 for 120kHz/100MHz </w:t>
      </w:r>
    </w:p>
    <w:p w14:paraId="60EE7077" w14:textId="77777777" w:rsidR="00E705DC" w:rsidRDefault="00E705DC" w:rsidP="00E705DC">
      <w:pPr>
        <w:pStyle w:val="afa"/>
        <w:numPr>
          <w:ilvl w:val="0"/>
          <w:numId w:val="20"/>
        </w:numPr>
        <w:spacing w:afterLines="50" w:after="120"/>
        <w:contextualSpacing w:val="0"/>
        <w:rPr>
          <w:rFonts w:eastAsiaTheme="minorEastAsia"/>
          <w:b/>
        </w:rPr>
      </w:pPr>
      <w:r w:rsidRPr="00BF2670">
        <w:rPr>
          <w:rFonts w:eastAsiaTheme="minorEastAsia"/>
          <w:b/>
        </w:rPr>
        <w:t xml:space="preserve">TDL10-200 for 120kHz/400MHz </w:t>
      </w:r>
    </w:p>
    <w:p w14:paraId="2E57B8CC" w14:textId="77777777" w:rsidR="00E705DC" w:rsidRPr="00E705DC" w:rsidRDefault="00E705DC" w:rsidP="00E705DC">
      <w:pPr>
        <w:rPr>
          <w:rFonts w:eastAsiaTheme="minorEastAsia"/>
          <w:b/>
          <w:lang w:eastAsia="zh-CN"/>
        </w:rPr>
      </w:pPr>
      <w:r w:rsidRPr="00E705DC">
        <w:rPr>
          <w:rFonts w:eastAsiaTheme="minorEastAsia"/>
          <w:b/>
          <w:lang w:eastAsia="zh-CN"/>
        </w:rPr>
        <w:t xml:space="preserve">Proposal 2: Update the existing tables with the specific indication to different SCS. </w:t>
      </w:r>
    </w:p>
    <w:p w14:paraId="3F724433" w14:textId="52F6F9D8" w:rsidR="00E705DC" w:rsidRPr="00E705DC" w:rsidRDefault="00E705DC" w:rsidP="00E705DC">
      <w:pPr>
        <w:rPr>
          <w:rFonts w:eastAsiaTheme="minorEastAsia"/>
          <w:b/>
          <w:lang w:eastAsia="zh-CN"/>
        </w:rPr>
      </w:pPr>
      <w:r w:rsidRPr="00E705DC">
        <w:rPr>
          <w:rFonts w:eastAsiaTheme="minorEastAsia"/>
          <w:b/>
          <w:lang w:eastAsia="zh-CN"/>
        </w:rPr>
        <w:t>Proposal 3: Define SDR test in Release 17</w:t>
      </w:r>
    </w:p>
    <w:p w14:paraId="491E7EC3" w14:textId="5AD0C5F7" w:rsidR="008A5B5F" w:rsidRDefault="008A5B5F" w:rsidP="008A5B5F">
      <w:pPr>
        <w:pStyle w:val="1"/>
        <w:rPr>
          <w:rFonts w:ascii="Arial" w:eastAsia="Calibri" w:hAnsi="Arial" w:cs="Arial"/>
          <w:lang w:eastAsia="zh-CN"/>
        </w:rPr>
      </w:pPr>
      <w:r w:rsidRPr="008A5B5F">
        <w:rPr>
          <w:rFonts w:ascii="Arial" w:eastAsia="Calibri" w:hAnsi="Arial" w:cs="Arial" w:hint="eastAsia"/>
          <w:lang w:eastAsia="zh-CN"/>
        </w:rPr>
        <w:t>R</w:t>
      </w:r>
      <w:r w:rsidRPr="008A5B5F">
        <w:rPr>
          <w:rFonts w:ascii="Arial" w:eastAsia="Calibri" w:hAnsi="Arial" w:cs="Arial"/>
          <w:lang w:eastAsia="zh-CN"/>
        </w:rPr>
        <w:t>eference</w:t>
      </w:r>
    </w:p>
    <w:p w14:paraId="74677899" w14:textId="1E60D092" w:rsidR="00EB66FD" w:rsidRDefault="00AB4D56" w:rsidP="00BF2670">
      <w:pPr>
        <w:spacing w:after="120"/>
        <w:ind w:left="1985" w:hanging="1985"/>
        <w:rPr>
          <w:rFonts w:eastAsiaTheme="minorEastAsia"/>
          <w:lang w:val="en-US" w:eastAsia="zh-CN"/>
        </w:rPr>
      </w:pPr>
      <w:r w:rsidRPr="00AB4D56">
        <w:rPr>
          <w:rFonts w:eastAsiaTheme="minorEastAsia" w:hint="eastAsia"/>
          <w:lang w:val="en-US" w:eastAsia="zh-CN"/>
        </w:rPr>
        <w:t>[</w:t>
      </w:r>
      <w:r w:rsidRPr="00AB4D56">
        <w:rPr>
          <w:rFonts w:eastAsiaTheme="minorEastAsia"/>
          <w:lang w:val="en-US" w:eastAsia="zh-CN"/>
        </w:rPr>
        <w:t xml:space="preserve">1]  </w:t>
      </w:r>
      <w:r>
        <w:rPr>
          <w:rFonts w:eastAsiaTheme="minorEastAsia"/>
          <w:lang w:val="en-US" w:eastAsia="zh-CN"/>
        </w:rPr>
        <w:t xml:space="preserve"> </w:t>
      </w:r>
      <w:r w:rsidR="00BF2670">
        <w:rPr>
          <w:rFonts w:eastAsiaTheme="minorEastAsia"/>
          <w:lang w:val="en-US" w:eastAsia="zh-CN"/>
        </w:rPr>
        <w:t xml:space="preserve">R4-2214390. </w:t>
      </w:r>
      <w:r w:rsidR="00BF2670" w:rsidRPr="00BF2670">
        <w:rPr>
          <w:rFonts w:eastAsiaTheme="minorEastAsia"/>
          <w:lang w:val="en-US" w:eastAsia="zh-CN"/>
        </w:rPr>
        <w:t>WF on FR2-2 UE demodulation requirements</w:t>
      </w:r>
      <w:r w:rsidR="00BF2670">
        <w:rPr>
          <w:rFonts w:ascii="Arial" w:eastAsiaTheme="minorEastAsia" w:hAnsi="Arial" w:cs="Arial" w:hint="eastAsia"/>
          <w:color w:val="000000"/>
          <w:sz w:val="22"/>
          <w:lang w:eastAsia="zh-CN"/>
        </w:rPr>
        <w:t>.</w:t>
      </w:r>
      <w:r w:rsidR="00BF2670">
        <w:rPr>
          <w:rFonts w:ascii="Arial" w:eastAsiaTheme="minorEastAsia" w:hAnsi="Arial" w:cs="Arial"/>
          <w:color w:val="000000"/>
          <w:sz w:val="22"/>
          <w:lang w:eastAsia="zh-CN"/>
        </w:rPr>
        <w:t xml:space="preserve"> </w:t>
      </w:r>
      <w:r w:rsidRPr="00AB4D56">
        <w:rPr>
          <w:rFonts w:eastAsiaTheme="minorEastAsia"/>
          <w:lang w:val="en-US" w:eastAsia="zh-CN"/>
        </w:rPr>
        <w:t>Qualcomm Incorporated</w:t>
      </w:r>
      <w:r w:rsidR="00E6006E">
        <w:rPr>
          <w:rFonts w:eastAsiaTheme="minorEastAsia"/>
          <w:lang w:val="en-US" w:eastAsia="zh-CN"/>
        </w:rPr>
        <w:t>,</w:t>
      </w:r>
    </w:p>
    <w:p w14:paraId="032E348E" w14:textId="50BDC823" w:rsidR="00E6006E" w:rsidRPr="00BF2670" w:rsidRDefault="00E6006E" w:rsidP="00BF2670">
      <w:pPr>
        <w:spacing w:after="120"/>
        <w:ind w:left="1985" w:hanging="1985"/>
        <w:rPr>
          <w:rFonts w:ascii="Arial" w:eastAsiaTheme="minorEastAsia" w:hAnsi="Arial" w:cs="Arial"/>
          <w:color w:val="000000"/>
          <w:sz w:val="22"/>
          <w:lang w:eastAsia="zh-CN"/>
        </w:rPr>
      </w:pPr>
      <w:r>
        <w:rPr>
          <w:rFonts w:eastAsiaTheme="minorEastAsia"/>
          <w:lang w:val="en-US" w:eastAsia="zh-CN"/>
        </w:rPr>
        <w:t xml:space="preserve">[2]   R4-2215256. </w:t>
      </w:r>
      <w:r w:rsidRPr="00E3331C">
        <w:rPr>
          <w:noProof/>
        </w:rPr>
        <w:t>Big CR of TS38.101-3 to add new NR_CADC 2BDL_xBUL combinations containing FR1 + FR2-2</w:t>
      </w:r>
      <w:r>
        <w:rPr>
          <w:noProof/>
        </w:rPr>
        <w:t xml:space="preserve">. Intel </w:t>
      </w:r>
    </w:p>
    <w:sectPr w:rsidR="00E6006E" w:rsidRPr="00BF2670"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2BAB99" w14:textId="77777777" w:rsidR="00DF09AD" w:rsidRDefault="00DF09AD">
      <w:r>
        <w:separator/>
      </w:r>
    </w:p>
  </w:endnote>
  <w:endnote w:type="continuationSeparator" w:id="0">
    <w:p w14:paraId="56D92C56" w14:textId="77777777" w:rsidR="00DF09AD" w:rsidRDefault="00DF0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CE8C26" w14:textId="77777777" w:rsidR="00DF09AD" w:rsidRDefault="00DF09AD">
      <w:r>
        <w:separator/>
      </w:r>
    </w:p>
  </w:footnote>
  <w:footnote w:type="continuationSeparator" w:id="0">
    <w:p w14:paraId="72AF4CB5" w14:textId="77777777" w:rsidR="00DF09AD" w:rsidRDefault="00DF09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D664A"/>
    <w:multiLevelType w:val="hybridMultilevel"/>
    <w:tmpl w:val="DC1011CC"/>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8AA09CB2"/>
    <w:lvl w:ilvl="0">
      <w:start w:val="1"/>
      <w:numFmt w:val="decimal"/>
      <w:pStyle w:val="1"/>
      <w:suff w:val="nothing"/>
      <w:lvlText w:val="%1  "/>
      <w:lvlJc w:val="left"/>
      <w:pPr>
        <w:ind w:left="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5244"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026B9B"/>
    <w:multiLevelType w:val="hybridMultilevel"/>
    <w:tmpl w:val="CCC4F64C"/>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998090B"/>
    <w:multiLevelType w:val="hybridMultilevel"/>
    <w:tmpl w:val="29A02242"/>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A1C2A29"/>
    <w:multiLevelType w:val="hybridMultilevel"/>
    <w:tmpl w:val="43464204"/>
    <w:lvl w:ilvl="0" w:tplc="04090003">
      <w:start w:val="1"/>
      <w:numFmt w:val="bullet"/>
      <w:lvlText w:val=""/>
      <w:lvlJc w:val="left"/>
      <w:pPr>
        <w:ind w:left="1124" w:hanging="420"/>
      </w:pPr>
      <w:rPr>
        <w:rFonts w:ascii="Wingdings" w:hAnsi="Wingdings"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2"/>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BE048A8"/>
    <w:multiLevelType w:val="hybridMultilevel"/>
    <w:tmpl w:val="49D28E6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5"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6CC8783C"/>
    <w:multiLevelType w:val="hybridMultilevel"/>
    <w:tmpl w:val="BB960CE6"/>
    <w:lvl w:ilvl="0" w:tplc="04090003">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562DDC"/>
    <w:multiLevelType w:val="hybridMultilevel"/>
    <w:tmpl w:val="2C82C92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19"/>
  </w:num>
  <w:num w:numId="4">
    <w:abstractNumId w:val="21"/>
  </w:num>
  <w:num w:numId="5">
    <w:abstractNumId w:val="14"/>
  </w:num>
  <w:num w:numId="6">
    <w:abstractNumId w:val="1"/>
  </w:num>
  <w:num w:numId="7">
    <w:abstractNumId w:val="5"/>
  </w:num>
  <w:num w:numId="8">
    <w:abstractNumId w:val="11"/>
  </w:num>
  <w:num w:numId="9">
    <w:abstractNumId w:val="12"/>
  </w:num>
  <w:num w:numId="10">
    <w:abstractNumId w:val="15"/>
  </w:num>
  <w:num w:numId="11">
    <w:abstractNumId w:val="20"/>
  </w:num>
  <w:num w:numId="12">
    <w:abstractNumId w:val="9"/>
  </w:num>
  <w:num w:numId="13">
    <w:abstractNumId w:val="8"/>
  </w:num>
  <w:num w:numId="14">
    <w:abstractNumId w:val="17"/>
  </w:num>
  <w:num w:numId="15">
    <w:abstractNumId w:val="7"/>
  </w:num>
  <w:num w:numId="16">
    <w:abstractNumId w:val="4"/>
  </w:num>
  <w:num w:numId="17">
    <w:abstractNumId w:val="10"/>
  </w:num>
  <w:num w:numId="18">
    <w:abstractNumId w:val="16"/>
  </w:num>
  <w:num w:numId="19">
    <w:abstractNumId w:val="6"/>
  </w:num>
  <w:num w:numId="20">
    <w:abstractNumId w:val="18"/>
  </w:num>
  <w:num w:numId="21">
    <w:abstractNumId w:val="13"/>
  </w:num>
  <w:num w:numId="22">
    <w:abstractNumId w:val="2"/>
  </w:num>
  <w:num w:numId="23">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activeWritingStyle w:appName="MSWord" w:lang="es-CO"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5168"/>
    <w:rsid w:val="0000613E"/>
    <w:rsid w:val="00006528"/>
    <w:rsid w:val="000068C4"/>
    <w:rsid w:val="00006AA0"/>
    <w:rsid w:val="0000773D"/>
    <w:rsid w:val="0001063C"/>
    <w:rsid w:val="000110CA"/>
    <w:rsid w:val="000118F6"/>
    <w:rsid w:val="00011F10"/>
    <w:rsid w:val="00012807"/>
    <w:rsid w:val="0001299C"/>
    <w:rsid w:val="00013CB8"/>
    <w:rsid w:val="00014304"/>
    <w:rsid w:val="00014462"/>
    <w:rsid w:val="00015330"/>
    <w:rsid w:val="0001565F"/>
    <w:rsid w:val="00016635"/>
    <w:rsid w:val="0001701A"/>
    <w:rsid w:val="00017259"/>
    <w:rsid w:val="00017C43"/>
    <w:rsid w:val="000205C0"/>
    <w:rsid w:val="00020BFF"/>
    <w:rsid w:val="00022374"/>
    <w:rsid w:val="000224E8"/>
    <w:rsid w:val="00022C81"/>
    <w:rsid w:val="00022E4A"/>
    <w:rsid w:val="00023E5C"/>
    <w:rsid w:val="000250AF"/>
    <w:rsid w:val="00025226"/>
    <w:rsid w:val="00025434"/>
    <w:rsid w:val="0002747B"/>
    <w:rsid w:val="00031567"/>
    <w:rsid w:val="000315B8"/>
    <w:rsid w:val="0003176F"/>
    <w:rsid w:val="00032AB8"/>
    <w:rsid w:val="0003419C"/>
    <w:rsid w:val="000346B7"/>
    <w:rsid w:val="000353C8"/>
    <w:rsid w:val="000357E9"/>
    <w:rsid w:val="000371A5"/>
    <w:rsid w:val="00037B33"/>
    <w:rsid w:val="00040B64"/>
    <w:rsid w:val="0004127F"/>
    <w:rsid w:val="000421C4"/>
    <w:rsid w:val="00043BC5"/>
    <w:rsid w:val="000442D9"/>
    <w:rsid w:val="00044562"/>
    <w:rsid w:val="00044669"/>
    <w:rsid w:val="00045684"/>
    <w:rsid w:val="00045868"/>
    <w:rsid w:val="00045A30"/>
    <w:rsid w:val="000460B7"/>
    <w:rsid w:val="000468A5"/>
    <w:rsid w:val="00046A51"/>
    <w:rsid w:val="00046E2E"/>
    <w:rsid w:val="00047458"/>
    <w:rsid w:val="00047A86"/>
    <w:rsid w:val="00047D2B"/>
    <w:rsid w:val="00050042"/>
    <w:rsid w:val="000502EF"/>
    <w:rsid w:val="0005055D"/>
    <w:rsid w:val="00052018"/>
    <w:rsid w:val="000520DD"/>
    <w:rsid w:val="0005476A"/>
    <w:rsid w:val="00054CEB"/>
    <w:rsid w:val="00056180"/>
    <w:rsid w:val="00056AB5"/>
    <w:rsid w:val="00057BAE"/>
    <w:rsid w:val="00057F83"/>
    <w:rsid w:val="00060591"/>
    <w:rsid w:val="000609B8"/>
    <w:rsid w:val="00060C64"/>
    <w:rsid w:val="00061838"/>
    <w:rsid w:val="000622D3"/>
    <w:rsid w:val="00062A3B"/>
    <w:rsid w:val="0006378A"/>
    <w:rsid w:val="00063FA9"/>
    <w:rsid w:val="00064173"/>
    <w:rsid w:val="000655EF"/>
    <w:rsid w:val="00067A3E"/>
    <w:rsid w:val="00070658"/>
    <w:rsid w:val="00070BE4"/>
    <w:rsid w:val="00070CDD"/>
    <w:rsid w:val="00071916"/>
    <w:rsid w:val="00072EDF"/>
    <w:rsid w:val="000737BB"/>
    <w:rsid w:val="00073C97"/>
    <w:rsid w:val="00074419"/>
    <w:rsid w:val="00074EF0"/>
    <w:rsid w:val="00075055"/>
    <w:rsid w:val="00075247"/>
    <w:rsid w:val="00076E9F"/>
    <w:rsid w:val="00080315"/>
    <w:rsid w:val="00081B21"/>
    <w:rsid w:val="00081C37"/>
    <w:rsid w:val="000824CD"/>
    <w:rsid w:val="00083024"/>
    <w:rsid w:val="000832CF"/>
    <w:rsid w:val="00083842"/>
    <w:rsid w:val="000843D9"/>
    <w:rsid w:val="00084F0C"/>
    <w:rsid w:val="00085DF3"/>
    <w:rsid w:val="00086B96"/>
    <w:rsid w:val="000871E6"/>
    <w:rsid w:val="00087866"/>
    <w:rsid w:val="000907AB"/>
    <w:rsid w:val="00091874"/>
    <w:rsid w:val="00092A68"/>
    <w:rsid w:val="00092E91"/>
    <w:rsid w:val="00093E22"/>
    <w:rsid w:val="00094829"/>
    <w:rsid w:val="00095D93"/>
    <w:rsid w:val="0009762D"/>
    <w:rsid w:val="00097904"/>
    <w:rsid w:val="00097964"/>
    <w:rsid w:val="00097992"/>
    <w:rsid w:val="00097A1D"/>
    <w:rsid w:val="00097FD1"/>
    <w:rsid w:val="000A10EB"/>
    <w:rsid w:val="000A2D64"/>
    <w:rsid w:val="000A3558"/>
    <w:rsid w:val="000A3769"/>
    <w:rsid w:val="000A394F"/>
    <w:rsid w:val="000A3A19"/>
    <w:rsid w:val="000A473C"/>
    <w:rsid w:val="000A4C5A"/>
    <w:rsid w:val="000A592E"/>
    <w:rsid w:val="000A689E"/>
    <w:rsid w:val="000A6CBD"/>
    <w:rsid w:val="000B13E4"/>
    <w:rsid w:val="000B261B"/>
    <w:rsid w:val="000B2819"/>
    <w:rsid w:val="000B30E2"/>
    <w:rsid w:val="000B48A6"/>
    <w:rsid w:val="000B4B1D"/>
    <w:rsid w:val="000B4B4A"/>
    <w:rsid w:val="000B4FD4"/>
    <w:rsid w:val="000B53FD"/>
    <w:rsid w:val="000B5774"/>
    <w:rsid w:val="000B5F7E"/>
    <w:rsid w:val="000B78CC"/>
    <w:rsid w:val="000C00E1"/>
    <w:rsid w:val="000C00FC"/>
    <w:rsid w:val="000C0E94"/>
    <w:rsid w:val="000C1896"/>
    <w:rsid w:val="000C42DD"/>
    <w:rsid w:val="000C4E93"/>
    <w:rsid w:val="000C5091"/>
    <w:rsid w:val="000C59F8"/>
    <w:rsid w:val="000C690F"/>
    <w:rsid w:val="000C6CA3"/>
    <w:rsid w:val="000C6CBB"/>
    <w:rsid w:val="000C6D76"/>
    <w:rsid w:val="000C6E31"/>
    <w:rsid w:val="000C7168"/>
    <w:rsid w:val="000D00CA"/>
    <w:rsid w:val="000D0344"/>
    <w:rsid w:val="000D0B29"/>
    <w:rsid w:val="000D2D47"/>
    <w:rsid w:val="000D2F0E"/>
    <w:rsid w:val="000D2F68"/>
    <w:rsid w:val="000D31E7"/>
    <w:rsid w:val="000D3B23"/>
    <w:rsid w:val="000D468C"/>
    <w:rsid w:val="000D5EC9"/>
    <w:rsid w:val="000E02F8"/>
    <w:rsid w:val="000E13C9"/>
    <w:rsid w:val="000E301C"/>
    <w:rsid w:val="000E3370"/>
    <w:rsid w:val="000E4329"/>
    <w:rsid w:val="000E467C"/>
    <w:rsid w:val="000E558F"/>
    <w:rsid w:val="000E6313"/>
    <w:rsid w:val="000E693C"/>
    <w:rsid w:val="000E7C81"/>
    <w:rsid w:val="000F025B"/>
    <w:rsid w:val="000F071E"/>
    <w:rsid w:val="000F17FC"/>
    <w:rsid w:val="000F1A61"/>
    <w:rsid w:val="000F1FC4"/>
    <w:rsid w:val="000F202A"/>
    <w:rsid w:val="000F21F4"/>
    <w:rsid w:val="000F31FE"/>
    <w:rsid w:val="000F446E"/>
    <w:rsid w:val="000F5047"/>
    <w:rsid w:val="000F505D"/>
    <w:rsid w:val="000F5C17"/>
    <w:rsid w:val="000F5C96"/>
    <w:rsid w:val="000F68D0"/>
    <w:rsid w:val="000F6965"/>
    <w:rsid w:val="000F6E5B"/>
    <w:rsid w:val="000F6E6D"/>
    <w:rsid w:val="000F7A9D"/>
    <w:rsid w:val="000F7B91"/>
    <w:rsid w:val="000F7C4F"/>
    <w:rsid w:val="00100151"/>
    <w:rsid w:val="00100609"/>
    <w:rsid w:val="0010097A"/>
    <w:rsid w:val="00100BFE"/>
    <w:rsid w:val="00101C00"/>
    <w:rsid w:val="00101C0B"/>
    <w:rsid w:val="001020E6"/>
    <w:rsid w:val="001024B9"/>
    <w:rsid w:val="00104141"/>
    <w:rsid w:val="001053B5"/>
    <w:rsid w:val="0010553D"/>
    <w:rsid w:val="001062BB"/>
    <w:rsid w:val="0010634F"/>
    <w:rsid w:val="001065DE"/>
    <w:rsid w:val="00107EFF"/>
    <w:rsid w:val="00107FF6"/>
    <w:rsid w:val="00110973"/>
    <w:rsid w:val="00110CE9"/>
    <w:rsid w:val="001119E6"/>
    <w:rsid w:val="001119F6"/>
    <w:rsid w:val="00112072"/>
    <w:rsid w:val="00112C1D"/>
    <w:rsid w:val="001133CF"/>
    <w:rsid w:val="00113571"/>
    <w:rsid w:val="001139BB"/>
    <w:rsid w:val="00114EB0"/>
    <w:rsid w:val="00117B42"/>
    <w:rsid w:val="00117E84"/>
    <w:rsid w:val="00121CA2"/>
    <w:rsid w:val="0012227B"/>
    <w:rsid w:val="00122547"/>
    <w:rsid w:val="001227E7"/>
    <w:rsid w:val="00125A22"/>
    <w:rsid w:val="00125EA3"/>
    <w:rsid w:val="00125EFD"/>
    <w:rsid w:val="00126326"/>
    <w:rsid w:val="00126539"/>
    <w:rsid w:val="00126BF7"/>
    <w:rsid w:val="0013091C"/>
    <w:rsid w:val="00130C8A"/>
    <w:rsid w:val="00131154"/>
    <w:rsid w:val="001312D1"/>
    <w:rsid w:val="0013156C"/>
    <w:rsid w:val="00131814"/>
    <w:rsid w:val="00131EA5"/>
    <w:rsid w:val="0013204A"/>
    <w:rsid w:val="00132625"/>
    <w:rsid w:val="00134257"/>
    <w:rsid w:val="00134506"/>
    <w:rsid w:val="00134763"/>
    <w:rsid w:val="001349FA"/>
    <w:rsid w:val="00135419"/>
    <w:rsid w:val="00135B09"/>
    <w:rsid w:val="00140232"/>
    <w:rsid w:val="0014046F"/>
    <w:rsid w:val="0014087A"/>
    <w:rsid w:val="00141333"/>
    <w:rsid w:val="00141DD6"/>
    <w:rsid w:val="00143231"/>
    <w:rsid w:val="00144AA6"/>
    <w:rsid w:val="00145C49"/>
    <w:rsid w:val="0014638D"/>
    <w:rsid w:val="00147E06"/>
    <w:rsid w:val="001500C0"/>
    <w:rsid w:val="0015093A"/>
    <w:rsid w:val="00150FD5"/>
    <w:rsid w:val="001514B3"/>
    <w:rsid w:val="00151819"/>
    <w:rsid w:val="00152608"/>
    <w:rsid w:val="00152ACC"/>
    <w:rsid w:val="001537CA"/>
    <w:rsid w:val="0015526C"/>
    <w:rsid w:val="00157372"/>
    <w:rsid w:val="00157B57"/>
    <w:rsid w:val="0016006A"/>
    <w:rsid w:val="0016033E"/>
    <w:rsid w:val="0016044E"/>
    <w:rsid w:val="00160B8A"/>
    <w:rsid w:val="00160DF5"/>
    <w:rsid w:val="00161447"/>
    <w:rsid w:val="001629A3"/>
    <w:rsid w:val="001636D5"/>
    <w:rsid w:val="00163EEC"/>
    <w:rsid w:val="001644DC"/>
    <w:rsid w:val="00165014"/>
    <w:rsid w:val="001656B0"/>
    <w:rsid w:val="00165B4B"/>
    <w:rsid w:val="00165E91"/>
    <w:rsid w:val="001679FD"/>
    <w:rsid w:val="0017100B"/>
    <w:rsid w:val="00171F68"/>
    <w:rsid w:val="001725A1"/>
    <w:rsid w:val="00172730"/>
    <w:rsid w:val="001729F7"/>
    <w:rsid w:val="001734D2"/>
    <w:rsid w:val="00175A9B"/>
    <w:rsid w:val="00177369"/>
    <w:rsid w:val="001775C4"/>
    <w:rsid w:val="001778DC"/>
    <w:rsid w:val="00177ED9"/>
    <w:rsid w:val="0018017B"/>
    <w:rsid w:val="00180443"/>
    <w:rsid w:val="00181069"/>
    <w:rsid w:val="00181137"/>
    <w:rsid w:val="00181B3D"/>
    <w:rsid w:val="00184EF7"/>
    <w:rsid w:val="001860A0"/>
    <w:rsid w:val="001908B4"/>
    <w:rsid w:val="0019227A"/>
    <w:rsid w:val="00192815"/>
    <w:rsid w:val="001947E3"/>
    <w:rsid w:val="00195650"/>
    <w:rsid w:val="001977C8"/>
    <w:rsid w:val="00197C7B"/>
    <w:rsid w:val="00197E84"/>
    <w:rsid w:val="001A09D2"/>
    <w:rsid w:val="001A1B88"/>
    <w:rsid w:val="001A1F92"/>
    <w:rsid w:val="001A2382"/>
    <w:rsid w:val="001A31EF"/>
    <w:rsid w:val="001A34F0"/>
    <w:rsid w:val="001A38C1"/>
    <w:rsid w:val="001A5E4F"/>
    <w:rsid w:val="001A68F4"/>
    <w:rsid w:val="001A6CB0"/>
    <w:rsid w:val="001A6DB9"/>
    <w:rsid w:val="001A6E0D"/>
    <w:rsid w:val="001B1D9D"/>
    <w:rsid w:val="001B1FB4"/>
    <w:rsid w:val="001B1FB8"/>
    <w:rsid w:val="001B2FCB"/>
    <w:rsid w:val="001B3D7B"/>
    <w:rsid w:val="001B415E"/>
    <w:rsid w:val="001B4514"/>
    <w:rsid w:val="001B4A05"/>
    <w:rsid w:val="001B511A"/>
    <w:rsid w:val="001B57B0"/>
    <w:rsid w:val="001B6380"/>
    <w:rsid w:val="001B6CDE"/>
    <w:rsid w:val="001B7CA3"/>
    <w:rsid w:val="001C022C"/>
    <w:rsid w:val="001C04D5"/>
    <w:rsid w:val="001C111C"/>
    <w:rsid w:val="001C18B4"/>
    <w:rsid w:val="001C1982"/>
    <w:rsid w:val="001C282D"/>
    <w:rsid w:val="001C2AB9"/>
    <w:rsid w:val="001C2DD3"/>
    <w:rsid w:val="001C31F9"/>
    <w:rsid w:val="001C4A8B"/>
    <w:rsid w:val="001C562B"/>
    <w:rsid w:val="001C5F62"/>
    <w:rsid w:val="001C60C7"/>
    <w:rsid w:val="001C6466"/>
    <w:rsid w:val="001C648D"/>
    <w:rsid w:val="001C679C"/>
    <w:rsid w:val="001C6FB6"/>
    <w:rsid w:val="001D1842"/>
    <w:rsid w:val="001D18F4"/>
    <w:rsid w:val="001D1EAA"/>
    <w:rsid w:val="001D2965"/>
    <w:rsid w:val="001D29FD"/>
    <w:rsid w:val="001D412B"/>
    <w:rsid w:val="001D4FA8"/>
    <w:rsid w:val="001D504E"/>
    <w:rsid w:val="001D6F72"/>
    <w:rsid w:val="001D711B"/>
    <w:rsid w:val="001E0629"/>
    <w:rsid w:val="001E0B57"/>
    <w:rsid w:val="001E0E99"/>
    <w:rsid w:val="001E196C"/>
    <w:rsid w:val="001E1A4D"/>
    <w:rsid w:val="001E1CC1"/>
    <w:rsid w:val="001E3038"/>
    <w:rsid w:val="001E35AF"/>
    <w:rsid w:val="001E3784"/>
    <w:rsid w:val="001E3E8C"/>
    <w:rsid w:val="001E4182"/>
    <w:rsid w:val="001E41F3"/>
    <w:rsid w:val="001E4AA3"/>
    <w:rsid w:val="001E50E2"/>
    <w:rsid w:val="001E6065"/>
    <w:rsid w:val="001E7450"/>
    <w:rsid w:val="001E7D40"/>
    <w:rsid w:val="001F0201"/>
    <w:rsid w:val="001F0CA1"/>
    <w:rsid w:val="001F1488"/>
    <w:rsid w:val="001F2538"/>
    <w:rsid w:val="001F295D"/>
    <w:rsid w:val="001F2CFC"/>
    <w:rsid w:val="001F3BDF"/>
    <w:rsid w:val="001F3D57"/>
    <w:rsid w:val="001F41DE"/>
    <w:rsid w:val="001F46A0"/>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42A1"/>
    <w:rsid w:val="00204B96"/>
    <w:rsid w:val="0020587A"/>
    <w:rsid w:val="00205A19"/>
    <w:rsid w:val="00205B9C"/>
    <w:rsid w:val="00206268"/>
    <w:rsid w:val="002063EF"/>
    <w:rsid w:val="00206464"/>
    <w:rsid w:val="00207048"/>
    <w:rsid w:val="00207793"/>
    <w:rsid w:val="00210042"/>
    <w:rsid w:val="002107B2"/>
    <w:rsid w:val="00210F75"/>
    <w:rsid w:val="00210FEE"/>
    <w:rsid w:val="002114FF"/>
    <w:rsid w:val="0021160E"/>
    <w:rsid w:val="0021191B"/>
    <w:rsid w:val="00212293"/>
    <w:rsid w:val="00212305"/>
    <w:rsid w:val="00212651"/>
    <w:rsid w:val="00212A42"/>
    <w:rsid w:val="00213704"/>
    <w:rsid w:val="00214991"/>
    <w:rsid w:val="00215CDD"/>
    <w:rsid w:val="002161D0"/>
    <w:rsid w:val="00220898"/>
    <w:rsid w:val="002214AD"/>
    <w:rsid w:val="0022168D"/>
    <w:rsid w:val="0022182B"/>
    <w:rsid w:val="002227A9"/>
    <w:rsid w:val="00223971"/>
    <w:rsid w:val="0022418F"/>
    <w:rsid w:val="00224526"/>
    <w:rsid w:val="0022499C"/>
    <w:rsid w:val="00224B6C"/>
    <w:rsid w:val="00224CDF"/>
    <w:rsid w:val="00225BF4"/>
    <w:rsid w:val="002261DC"/>
    <w:rsid w:val="002263AA"/>
    <w:rsid w:val="00226AF5"/>
    <w:rsid w:val="002277A5"/>
    <w:rsid w:val="002303B9"/>
    <w:rsid w:val="00230796"/>
    <w:rsid w:val="00230B8B"/>
    <w:rsid w:val="002313BF"/>
    <w:rsid w:val="00231E54"/>
    <w:rsid w:val="002321E8"/>
    <w:rsid w:val="002322F7"/>
    <w:rsid w:val="002323C1"/>
    <w:rsid w:val="00232E93"/>
    <w:rsid w:val="0023316B"/>
    <w:rsid w:val="0023360F"/>
    <w:rsid w:val="00233F1F"/>
    <w:rsid w:val="00234668"/>
    <w:rsid w:val="0023468A"/>
    <w:rsid w:val="00234F69"/>
    <w:rsid w:val="00235251"/>
    <w:rsid w:val="00235859"/>
    <w:rsid w:val="00235B4C"/>
    <w:rsid w:val="00235FF5"/>
    <w:rsid w:val="00236705"/>
    <w:rsid w:val="0023683D"/>
    <w:rsid w:val="00236DB4"/>
    <w:rsid w:val="002375CE"/>
    <w:rsid w:val="002376A3"/>
    <w:rsid w:val="002379A1"/>
    <w:rsid w:val="00240E04"/>
    <w:rsid w:val="002418CC"/>
    <w:rsid w:val="00241AD4"/>
    <w:rsid w:val="0024335F"/>
    <w:rsid w:val="00243BC1"/>
    <w:rsid w:val="00244332"/>
    <w:rsid w:val="0024456C"/>
    <w:rsid w:val="00245B23"/>
    <w:rsid w:val="00246DE8"/>
    <w:rsid w:val="0025022A"/>
    <w:rsid w:val="00250414"/>
    <w:rsid w:val="00250854"/>
    <w:rsid w:val="0025185C"/>
    <w:rsid w:val="00252287"/>
    <w:rsid w:val="0025228F"/>
    <w:rsid w:val="002530BE"/>
    <w:rsid w:val="0025694D"/>
    <w:rsid w:val="00257195"/>
    <w:rsid w:val="002578D8"/>
    <w:rsid w:val="0026106B"/>
    <w:rsid w:val="002613A5"/>
    <w:rsid w:val="00261546"/>
    <w:rsid w:val="00261C32"/>
    <w:rsid w:val="00262322"/>
    <w:rsid w:val="0026471D"/>
    <w:rsid w:val="00267881"/>
    <w:rsid w:val="00270300"/>
    <w:rsid w:val="00270354"/>
    <w:rsid w:val="00271066"/>
    <w:rsid w:val="00271BBF"/>
    <w:rsid w:val="00271E27"/>
    <w:rsid w:val="002723F2"/>
    <w:rsid w:val="00272F6E"/>
    <w:rsid w:val="00273821"/>
    <w:rsid w:val="00273FC1"/>
    <w:rsid w:val="00274E67"/>
    <w:rsid w:val="0027531B"/>
    <w:rsid w:val="00275D12"/>
    <w:rsid w:val="002764A6"/>
    <w:rsid w:val="00276CD2"/>
    <w:rsid w:val="00277A1E"/>
    <w:rsid w:val="0028062F"/>
    <w:rsid w:val="002808AD"/>
    <w:rsid w:val="00280FEC"/>
    <w:rsid w:val="0028119B"/>
    <w:rsid w:val="002812B5"/>
    <w:rsid w:val="00281EB0"/>
    <w:rsid w:val="00282888"/>
    <w:rsid w:val="002829AE"/>
    <w:rsid w:val="00283896"/>
    <w:rsid w:val="0028456D"/>
    <w:rsid w:val="00284801"/>
    <w:rsid w:val="00284F05"/>
    <w:rsid w:val="00285749"/>
    <w:rsid w:val="00285AE4"/>
    <w:rsid w:val="00285DBC"/>
    <w:rsid w:val="0028675B"/>
    <w:rsid w:val="002875C7"/>
    <w:rsid w:val="00287ABF"/>
    <w:rsid w:val="002908C5"/>
    <w:rsid w:val="002928C7"/>
    <w:rsid w:val="0029292B"/>
    <w:rsid w:val="00292EAA"/>
    <w:rsid w:val="00293414"/>
    <w:rsid w:val="002934AE"/>
    <w:rsid w:val="00293D64"/>
    <w:rsid w:val="00293D85"/>
    <w:rsid w:val="00293FD8"/>
    <w:rsid w:val="00294FAF"/>
    <w:rsid w:val="002952E2"/>
    <w:rsid w:val="00295352"/>
    <w:rsid w:val="0029573B"/>
    <w:rsid w:val="002959FF"/>
    <w:rsid w:val="00295C05"/>
    <w:rsid w:val="00295D94"/>
    <w:rsid w:val="002962CA"/>
    <w:rsid w:val="0029787B"/>
    <w:rsid w:val="002A08BE"/>
    <w:rsid w:val="002A123C"/>
    <w:rsid w:val="002A3934"/>
    <w:rsid w:val="002A3C50"/>
    <w:rsid w:val="002A622D"/>
    <w:rsid w:val="002A65D4"/>
    <w:rsid w:val="002A65F4"/>
    <w:rsid w:val="002A6F28"/>
    <w:rsid w:val="002A6FBE"/>
    <w:rsid w:val="002B1650"/>
    <w:rsid w:val="002B17CC"/>
    <w:rsid w:val="002B1C9E"/>
    <w:rsid w:val="002B1E85"/>
    <w:rsid w:val="002B309C"/>
    <w:rsid w:val="002B4A9F"/>
    <w:rsid w:val="002B4BD7"/>
    <w:rsid w:val="002B4E49"/>
    <w:rsid w:val="002B5157"/>
    <w:rsid w:val="002B5295"/>
    <w:rsid w:val="002B565A"/>
    <w:rsid w:val="002B59FE"/>
    <w:rsid w:val="002B689A"/>
    <w:rsid w:val="002B7766"/>
    <w:rsid w:val="002C0977"/>
    <w:rsid w:val="002C0B1A"/>
    <w:rsid w:val="002C19BD"/>
    <w:rsid w:val="002C24E5"/>
    <w:rsid w:val="002C28CD"/>
    <w:rsid w:val="002C3F9C"/>
    <w:rsid w:val="002C4BB7"/>
    <w:rsid w:val="002C5645"/>
    <w:rsid w:val="002C5758"/>
    <w:rsid w:val="002C5BCD"/>
    <w:rsid w:val="002C6080"/>
    <w:rsid w:val="002C63B6"/>
    <w:rsid w:val="002C6507"/>
    <w:rsid w:val="002C6BF4"/>
    <w:rsid w:val="002C7216"/>
    <w:rsid w:val="002C73CF"/>
    <w:rsid w:val="002C77BF"/>
    <w:rsid w:val="002C7B02"/>
    <w:rsid w:val="002D0A8B"/>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6770"/>
    <w:rsid w:val="002D721E"/>
    <w:rsid w:val="002D7C57"/>
    <w:rsid w:val="002E026F"/>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657"/>
    <w:rsid w:val="002F55B2"/>
    <w:rsid w:val="002F583C"/>
    <w:rsid w:val="002F6B54"/>
    <w:rsid w:val="002F7A88"/>
    <w:rsid w:val="0030002B"/>
    <w:rsid w:val="003001D0"/>
    <w:rsid w:val="00300CB9"/>
    <w:rsid w:val="00302459"/>
    <w:rsid w:val="003028B2"/>
    <w:rsid w:val="00303421"/>
    <w:rsid w:val="00303DCF"/>
    <w:rsid w:val="003045A8"/>
    <w:rsid w:val="00304E4B"/>
    <w:rsid w:val="00305706"/>
    <w:rsid w:val="00305BD4"/>
    <w:rsid w:val="00305C25"/>
    <w:rsid w:val="00305CD8"/>
    <w:rsid w:val="00305EE5"/>
    <w:rsid w:val="0030696B"/>
    <w:rsid w:val="003079D9"/>
    <w:rsid w:val="00310AAF"/>
    <w:rsid w:val="00310F20"/>
    <w:rsid w:val="0031179C"/>
    <w:rsid w:val="00311E3D"/>
    <w:rsid w:val="00312856"/>
    <w:rsid w:val="00313C16"/>
    <w:rsid w:val="00314ACC"/>
    <w:rsid w:val="0031543D"/>
    <w:rsid w:val="00315A1A"/>
    <w:rsid w:val="00315F2F"/>
    <w:rsid w:val="00316D12"/>
    <w:rsid w:val="00316D4A"/>
    <w:rsid w:val="00317540"/>
    <w:rsid w:val="00317C48"/>
    <w:rsid w:val="00317EF0"/>
    <w:rsid w:val="003205DA"/>
    <w:rsid w:val="0032143F"/>
    <w:rsid w:val="003225A2"/>
    <w:rsid w:val="00322892"/>
    <w:rsid w:val="00322BF9"/>
    <w:rsid w:val="00323CA8"/>
    <w:rsid w:val="00324E7A"/>
    <w:rsid w:val="003255A9"/>
    <w:rsid w:val="00325769"/>
    <w:rsid w:val="00325B85"/>
    <w:rsid w:val="00326166"/>
    <w:rsid w:val="00326C1A"/>
    <w:rsid w:val="00327C4D"/>
    <w:rsid w:val="00327C80"/>
    <w:rsid w:val="00330C81"/>
    <w:rsid w:val="0033143D"/>
    <w:rsid w:val="00331646"/>
    <w:rsid w:val="00331D74"/>
    <w:rsid w:val="00332B0C"/>
    <w:rsid w:val="00333B90"/>
    <w:rsid w:val="00334763"/>
    <w:rsid w:val="00334BBB"/>
    <w:rsid w:val="00334C57"/>
    <w:rsid w:val="00336954"/>
    <w:rsid w:val="003371C6"/>
    <w:rsid w:val="00337515"/>
    <w:rsid w:val="0034093F"/>
    <w:rsid w:val="00340AAE"/>
    <w:rsid w:val="00340FC5"/>
    <w:rsid w:val="00341115"/>
    <w:rsid w:val="00342A3B"/>
    <w:rsid w:val="003436A3"/>
    <w:rsid w:val="00344243"/>
    <w:rsid w:val="003452B6"/>
    <w:rsid w:val="00346B5B"/>
    <w:rsid w:val="00347361"/>
    <w:rsid w:val="00347E7E"/>
    <w:rsid w:val="0035052F"/>
    <w:rsid w:val="00351711"/>
    <w:rsid w:val="00351B7B"/>
    <w:rsid w:val="00351BCD"/>
    <w:rsid w:val="003524B9"/>
    <w:rsid w:val="00352A6B"/>
    <w:rsid w:val="0035378A"/>
    <w:rsid w:val="00353A10"/>
    <w:rsid w:val="00355056"/>
    <w:rsid w:val="00355891"/>
    <w:rsid w:val="00355E3A"/>
    <w:rsid w:val="00355E72"/>
    <w:rsid w:val="003561A9"/>
    <w:rsid w:val="00356559"/>
    <w:rsid w:val="003570F4"/>
    <w:rsid w:val="003570FB"/>
    <w:rsid w:val="00357A1A"/>
    <w:rsid w:val="00360667"/>
    <w:rsid w:val="003614F4"/>
    <w:rsid w:val="003616A4"/>
    <w:rsid w:val="0036172F"/>
    <w:rsid w:val="00361D36"/>
    <w:rsid w:val="00362163"/>
    <w:rsid w:val="003621A3"/>
    <w:rsid w:val="0036404F"/>
    <w:rsid w:val="003643D7"/>
    <w:rsid w:val="00364C03"/>
    <w:rsid w:val="003651EA"/>
    <w:rsid w:val="00366FA1"/>
    <w:rsid w:val="003672C6"/>
    <w:rsid w:val="00367757"/>
    <w:rsid w:val="0037004C"/>
    <w:rsid w:val="0037023A"/>
    <w:rsid w:val="00370380"/>
    <w:rsid w:val="003703CB"/>
    <w:rsid w:val="00370819"/>
    <w:rsid w:val="00370839"/>
    <w:rsid w:val="00370AA6"/>
    <w:rsid w:val="0037119B"/>
    <w:rsid w:val="003716D6"/>
    <w:rsid w:val="00371EED"/>
    <w:rsid w:val="0037200A"/>
    <w:rsid w:val="00372A7D"/>
    <w:rsid w:val="00373278"/>
    <w:rsid w:val="00373E10"/>
    <w:rsid w:val="0037427C"/>
    <w:rsid w:val="00374450"/>
    <w:rsid w:val="003754ED"/>
    <w:rsid w:val="003760CC"/>
    <w:rsid w:val="00380EBB"/>
    <w:rsid w:val="003819DC"/>
    <w:rsid w:val="00381C0D"/>
    <w:rsid w:val="00381D9D"/>
    <w:rsid w:val="00381F6C"/>
    <w:rsid w:val="003821C4"/>
    <w:rsid w:val="00382B41"/>
    <w:rsid w:val="003831C7"/>
    <w:rsid w:val="00383BD0"/>
    <w:rsid w:val="00384193"/>
    <w:rsid w:val="003845F6"/>
    <w:rsid w:val="00384EED"/>
    <w:rsid w:val="003852EF"/>
    <w:rsid w:val="003862C3"/>
    <w:rsid w:val="0038687E"/>
    <w:rsid w:val="00387985"/>
    <w:rsid w:val="00390EDA"/>
    <w:rsid w:val="003917E3"/>
    <w:rsid w:val="00391BE3"/>
    <w:rsid w:val="0039213B"/>
    <w:rsid w:val="003923AD"/>
    <w:rsid w:val="00393AB1"/>
    <w:rsid w:val="00393C91"/>
    <w:rsid w:val="00393FA3"/>
    <w:rsid w:val="0039412B"/>
    <w:rsid w:val="00394268"/>
    <w:rsid w:val="00394CF5"/>
    <w:rsid w:val="0039604D"/>
    <w:rsid w:val="00396450"/>
    <w:rsid w:val="00397E00"/>
    <w:rsid w:val="003A2E9C"/>
    <w:rsid w:val="003A38B6"/>
    <w:rsid w:val="003A4088"/>
    <w:rsid w:val="003A41E4"/>
    <w:rsid w:val="003A4FE1"/>
    <w:rsid w:val="003A557A"/>
    <w:rsid w:val="003A653B"/>
    <w:rsid w:val="003A6985"/>
    <w:rsid w:val="003A6D6C"/>
    <w:rsid w:val="003A7F82"/>
    <w:rsid w:val="003B019E"/>
    <w:rsid w:val="003B3117"/>
    <w:rsid w:val="003B5800"/>
    <w:rsid w:val="003B5AD4"/>
    <w:rsid w:val="003B735C"/>
    <w:rsid w:val="003B7C7F"/>
    <w:rsid w:val="003C070F"/>
    <w:rsid w:val="003C1312"/>
    <w:rsid w:val="003C3310"/>
    <w:rsid w:val="003C40CB"/>
    <w:rsid w:val="003C45D2"/>
    <w:rsid w:val="003C4C53"/>
    <w:rsid w:val="003C58C8"/>
    <w:rsid w:val="003C659E"/>
    <w:rsid w:val="003C6D51"/>
    <w:rsid w:val="003C7216"/>
    <w:rsid w:val="003C77F4"/>
    <w:rsid w:val="003D0F1F"/>
    <w:rsid w:val="003D139B"/>
    <w:rsid w:val="003D17A2"/>
    <w:rsid w:val="003D187F"/>
    <w:rsid w:val="003D1A37"/>
    <w:rsid w:val="003D1D51"/>
    <w:rsid w:val="003D2773"/>
    <w:rsid w:val="003D4B4C"/>
    <w:rsid w:val="003D4CBF"/>
    <w:rsid w:val="003D5DCB"/>
    <w:rsid w:val="003D6692"/>
    <w:rsid w:val="003D6F36"/>
    <w:rsid w:val="003E0E02"/>
    <w:rsid w:val="003E0E80"/>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305F"/>
    <w:rsid w:val="003F4E80"/>
    <w:rsid w:val="003F5304"/>
    <w:rsid w:val="003F5516"/>
    <w:rsid w:val="003F6A59"/>
    <w:rsid w:val="003F71DF"/>
    <w:rsid w:val="00400064"/>
    <w:rsid w:val="00401866"/>
    <w:rsid w:val="00405499"/>
    <w:rsid w:val="00406080"/>
    <w:rsid w:val="00406609"/>
    <w:rsid w:val="0040734E"/>
    <w:rsid w:val="00407604"/>
    <w:rsid w:val="00407AFD"/>
    <w:rsid w:val="00407B9F"/>
    <w:rsid w:val="00407F9F"/>
    <w:rsid w:val="00411120"/>
    <w:rsid w:val="004122AC"/>
    <w:rsid w:val="004131D9"/>
    <w:rsid w:val="0041390E"/>
    <w:rsid w:val="00414BB3"/>
    <w:rsid w:val="00414CA6"/>
    <w:rsid w:val="00415963"/>
    <w:rsid w:val="0041669D"/>
    <w:rsid w:val="00416961"/>
    <w:rsid w:val="00416AC5"/>
    <w:rsid w:val="004201F7"/>
    <w:rsid w:val="00421EAB"/>
    <w:rsid w:val="00422E8A"/>
    <w:rsid w:val="00423044"/>
    <w:rsid w:val="004235FA"/>
    <w:rsid w:val="00423E08"/>
    <w:rsid w:val="0042735E"/>
    <w:rsid w:val="0043208C"/>
    <w:rsid w:val="00433E63"/>
    <w:rsid w:val="00434BE2"/>
    <w:rsid w:val="00435C19"/>
    <w:rsid w:val="00435C42"/>
    <w:rsid w:val="00436F1B"/>
    <w:rsid w:val="00437000"/>
    <w:rsid w:val="00437385"/>
    <w:rsid w:val="00437A99"/>
    <w:rsid w:val="00440974"/>
    <w:rsid w:val="00442AF1"/>
    <w:rsid w:val="00442D22"/>
    <w:rsid w:val="00444277"/>
    <w:rsid w:val="0044490A"/>
    <w:rsid w:val="00444983"/>
    <w:rsid w:val="00444E0B"/>
    <w:rsid w:val="00444F83"/>
    <w:rsid w:val="00444F8C"/>
    <w:rsid w:val="004453C9"/>
    <w:rsid w:val="00445A1C"/>
    <w:rsid w:val="00445D51"/>
    <w:rsid w:val="00445DE0"/>
    <w:rsid w:val="0044674B"/>
    <w:rsid w:val="00446771"/>
    <w:rsid w:val="00450506"/>
    <w:rsid w:val="0045070B"/>
    <w:rsid w:val="00453767"/>
    <w:rsid w:val="00453897"/>
    <w:rsid w:val="004546DF"/>
    <w:rsid w:val="00454729"/>
    <w:rsid w:val="00454B84"/>
    <w:rsid w:val="00454DEE"/>
    <w:rsid w:val="004555BE"/>
    <w:rsid w:val="00455F90"/>
    <w:rsid w:val="00456287"/>
    <w:rsid w:val="004565B6"/>
    <w:rsid w:val="004567A8"/>
    <w:rsid w:val="00456EF9"/>
    <w:rsid w:val="00456FB2"/>
    <w:rsid w:val="00457F74"/>
    <w:rsid w:val="0046072B"/>
    <w:rsid w:val="004607BA"/>
    <w:rsid w:val="00460DFE"/>
    <w:rsid w:val="00463D4C"/>
    <w:rsid w:val="0046529C"/>
    <w:rsid w:val="004667D7"/>
    <w:rsid w:val="00466B68"/>
    <w:rsid w:val="00466CFA"/>
    <w:rsid w:val="00467069"/>
    <w:rsid w:val="004678D4"/>
    <w:rsid w:val="00467D1E"/>
    <w:rsid w:val="00470535"/>
    <w:rsid w:val="0047133D"/>
    <w:rsid w:val="0047197D"/>
    <w:rsid w:val="00471B1E"/>
    <w:rsid w:val="00471BD6"/>
    <w:rsid w:val="00471C06"/>
    <w:rsid w:val="00471FF6"/>
    <w:rsid w:val="00472291"/>
    <w:rsid w:val="00472352"/>
    <w:rsid w:val="00473363"/>
    <w:rsid w:val="004736A7"/>
    <w:rsid w:val="004736B9"/>
    <w:rsid w:val="00473B6E"/>
    <w:rsid w:val="004749DA"/>
    <w:rsid w:val="0047550E"/>
    <w:rsid w:val="00475FA8"/>
    <w:rsid w:val="004761B3"/>
    <w:rsid w:val="0047739E"/>
    <w:rsid w:val="00481A74"/>
    <w:rsid w:val="0048204C"/>
    <w:rsid w:val="004822A4"/>
    <w:rsid w:val="00482E88"/>
    <w:rsid w:val="00483D3E"/>
    <w:rsid w:val="00483E4A"/>
    <w:rsid w:val="00483ED7"/>
    <w:rsid w:val="004859BB"/>
    <w:rsid w:val="004865D5"/>
    <w:rsid w:val="00486C1B"/>
    <w:rsid w:val="00486D5B"/>
    <w:rsid w:val="00487821"/>
    <w:rsid w:val="0049016D"/>
    <w:rsid w:val="004905B3"/>
    <w:rsid w:val="0049166A"/>
    <w:rsid w:val="00491C2A"/>
    <w:rsid w:val="00491E60"/>
    <w:rsid w:val="00491F4A"/>
    <w:rsid w:val="00492263"/>
    <w:rsid w:val="00492450"/>
    <w:rsid w:val="0049340D"/>
    <w:rsid w:val="004938DF"/>
    <w:rsid w:val="00493D19"/>
    <w:rsid w:val="004947E9"/>
    <w:rsid w:val="00494A79"/>
    <w:rsid w:val="00494E96"/>
    <w:rsid w:val="00495876"/>
    <w:rsid w:val="00495A6C"/>
    <w:rsid w:val="00496A9B"/>
    <w:rsid w:val="00497509"/>
    <w:rsid w:val="00497836"/>
    <w:rsid w:val="004A057E"/>
    <w:rsid w:val="004A0F0E"/>
    <w:rsid w:val="004A0FC8"/>
    <w:rsid w:val="004A1824"/>
    <w:rsid w:val="004A2817"/>
    <w:rsid w:val="004A2EF8"/>
    <w:rsid w:val="004A35BF"/>
    <w:rsid w:val="004A3677"/>
    <w:rsid w:val="004A3E04"/>
    <w:rsid w:val="004A497C"/>
    <w:rsid w:val="004A49E9"/>
    <w:rsid w:val="004A4FF9"/>
    <w:rsid w:val="004A58B2"/>
    <w:rsid w:val="004A66C7"/>
    <w:rsid w:val="004A6E92"/>
    <w:rsid w:val="004A715A"/>
    <w:rsid w:val="004A724B"/>
    <w:rsid w:val="004A7C06"/>
    <w:rsid w:val="004B0C44"/>
    <w:rsid w:val="004B0E99"/>
    <w:rsid w:val="004B194C"/>
    <w:rsid w:val="004B2F34"/>
    <w:rsid w:val="004B3D21"/>
    <w:rsid w:val="004B4C38"/>
    <w:rsid w:val="004B5426"/>
    <w:rsid w:val="004B5622"/>
    <w:rsid w:val="004B63E5"/>
    <w:rsid w:val="004B73E3"/>
    <w:rsid w:val="004B740B"/>
    <w:rsid w:val="004B7AD9"/>
    <w:rsid w:val="004C0A59"/>
    <w:rsid w:val="004C0F24"/>
    <w:rsid w:val="004C13B5"/>
    <w:rsid w:val="004C158B"/>
    <w:rsid w:val="004C319E"/>
    <w:rsid w:val="004C3AD6"/>
    <w:rsid w:val="004C3D94"/>
    <w:rsid w:val="004C47AE"/>
    <w:rsid w:val="004C487D"/>
    <w:rsid w:val="004C4FA4"/>
    <w:rsid w:val="004C5480"/>
    <w:rsid w:val="004C5649"/>
    <w:rsid w:val="004C581F"/>
    <w:rsid w:val="004C68DE"/>
    <w:rsid w:val="004C702B"/>
    <w:rsid w:val="004C7705"/>
    <w:rsid w:val="004D0597"/>
    <w:rsid w:val="004D1F98"/>
    <w:rsid w:val="004D221A"/>
    <w:rsid w:val="004D244F"/>
    <w:rsid w:val="004D3D94"/>
    <w:rsid w:val="004D5497"/>
    <w:rsid w:val="004D5606"/>
    <w:rsid w:val="004D6157"/>
    <w:rsid w:val="004D679B"/>
    <w:rsid w:val="004E0C59"/>
    <w:rsid w:val="004E118E"/>
    <w:rsid w:val="004E1D68"/>
    <w:rsid w:val="004E1FF7"/>
    <w:rsid w:val="004E22D6"/>
    <w:rsid w:val="004E6920"/>
    <w:rsid w:val="004E6B65"/>
    <w:rsid w:val="004E7EAF"/>
    <w:rsid w:val="004F0D89"/>
    <w:rsid w:val="004F108A"/>
    <w:rsid w:val="004F10B1"/>
    <w:rsid w:val="004F113B"/>
    <w:rsid w:val="004F1B35"/>
    <w:rsid w:val="004F22F4"/>
    <w:rsid w:val="004F2726"/>
    <w:rsid w:val="004F2ABD"/>
    <w:rsid w:val="004F2B49"/>
    <w:rsid w:val="004F2C82"/>
    <w:rsid w:val="004F30D4"/>
    <w:rsid w:val="004F3427"/>
    <w:rsid w:val="004F34D4"/>
    <w:rsid w:val="004F3ABD"/>
    <w:rsid w:val="004F3BBB"/>
    <w:rsid w:val="004F3C39"/>
    <w:rsid w:val="004F3D40"/>
    <w:rsid w:val="004F4049"/>
    <w:rsid w:val="004F4C0B"/>
    <w:rsid w:val="004F5216"/>
    <w:rsid w:val="004F5418"/>
    <w:rsid w:val="004F58BC"/>
    <w:rsid w:val="004F5BB4"/>
    <w:rsid w:val="004F5CD1"/>
    <w:rsid w:val="004F60A9"/>
    <w:rsid w:val="004F6211"/>
    <w:rsid w:val="004F69DD"/>
    <w:rsid w:val="004F6F3D"/>
    <w:rsid w:val="004F73A5"/>
    <w:rsid w:val="004F76F4"/>
    <w:rsid w:val="004F7F81"/>
    <w:rsid w:val="00501087"/>
    <w:rsid w:val="00501778"/>
    <w:rsid w:val="0050233B"/>
    <w:rsid w:val="00502436"/>
    <w:rsid w:val="005026EA"/>
    <w:rsid w:val="00502CE9"/>
    <w:rsid w:val="00502F03"/>
    <w:rsid w:val="00503992"/>
    <w:rsid w:val="00504E75"/>
    <w:rsid w:val="005058E9"/>
    <w:rsid w:val="005065B9"/>
    <w:rsid w:val="00506CEC"/>
    <w:rsid w:val="00506D5E"/>
    <w:rsid w:val="00510F75"/>
    <w:rsid w:val="005125DD"/>
    <w:rsid w:val="005126C2"/>
    <w:rsid w:val="00512908"/>
    <w:rsid w:val="00512DEC"/>
    <w:rsid w:val="0051371E"/>
    <w:rsid w:val="00514BA5"/>
    <w:rsid w:val="00514D26"/>
    <w:rsid w:val="00514EA1"/>
    <w:rsid w:val="00516344"/>
    <w:rsid w:val="0051671D"/>
    <w:rsid w:val="00516802"/>
    <w:rsid w:val="00516808"/>
    <w:rsid w:val="00516B8E"/>
    <w:rsid w:val="00520006"/>
    <w:rsid w:val="005203B7"/>
    <w:rsid w:val="0052072E"/>
    <w:rsid w:val="00520C5D"/>
    <w:rsid w:val="005219C7"/>
    <w:rsid w:val="00521F6E"/>
    <w:rsid w:val="005223F3"/>
    <w:rsid w:val="00522A48"/>
    <w:rsid w:val="0052338F"/>
    <w:rsid w:val="00523857"/>
    <w:rsid w:val="00523B56"/>
    <w:rsid w:val="00523CA5"/>
    <w:rsid w:val="005242AC"/>
    <w:rsid w:val="0052593D"/>
    <w:rsid w:val="005266F6"/>
    <w:rsid w:val="00526805"/>
    <w:rsid w:val="00526910"/>
    <w:rsid w:val="0052757D"/>
    <w:rsid w:val="0052770D"/>
    <w:rsid w:val="00527855"/>
    <w:rsid w:val="005304D0"/>
    <w:rsid w:val="00530D6B"/>
    <w:rsid w:val="00530F73"/>
    <w:rsid w:val="00531613"/>
    <w:rsid w:val="00531843"/>
    <w:rsid w:val="0053195E"/>
    <w:rsid w:val="00531A1A"/>
    <w:rsid w:val="00531C66"/>
    <w:rsid w:val="0053224B"/>
    <w:rsid w:val="005325DA"/>
    <w:rsid w:val="00532AAD"/>
    <w:rsid w:val="00532F2B"/>
    <w:rsid w:val="005330EE"/>
    <w:rsid w:val="00533753"/>
    <w:rsid w:val="005357B3"/>
    <w:rsid w:val="005359B4"/>
    <w:rsid w:val="005365BE"/>
    <w:rsid w:val="005366F7"/>
    <w:rsid w:val="00537F56"/>
    <w:rsid w:val="005400C5"/>
    <w:rsid w:val="0054059A"/>
    <w:rsid w:val="00541256"/>
    <w:rsid w:val="0054438E"/>
    <w:rsid w:val="00544A01"/>
    <w:rsid w:val="005460C9"/>
    <w:rsid w:val="00546EF4"/>
    <w:rsid w:val="00547490"/>
    <w:rsid w:val="0054785C"/>
    <w:rsid w:val="005501A1"/>
    <w:rsid w:val="005503F4"/>
    <w:rsid w:val="00550DD0"/>
    <w:rsid w:val="00551346"/>
    <w:rsid w:val="00551C3E"/>
    <w:rsid w:val="00551DDD"/>
    <w:rsid w:val="00552D60"/>
    <w:rsid w:val="00553B83"/>
    <w:rsid w:val="005546C7"/>
    <w:rsid w:val="00555082"/>
    <w:rsid w:val="00555282"/>
    <w:rsid w:val="005554DB"/>
    <w:rsid w:val="00556C55"/>
    <w:rsid w:val="00557C6C"/>
    <w:rsid w:val="005602B5"/>
    <w:rsid w:val="005609CE"/>
    <w:rsid w:val="00561EC3"/>
    <w:rsid w:val="00562891"/>
    <w:rsid w:val="005634D7"/>
    <w:rsid w:val="005646BF"/>
    <w:rsid w:val="005650FA"/>
    <w:rsid w:val="0056526F"/>
    <w:rsid w:val="005663A1"/>
    <w:rsid w:val="00566E95"/>
    <w:rsid w:val="00567476"/>
    <w:rsid w:val="0056791E"/>
    <w:rsid w:val="00567EB3"/>
    <w:rsid w:val="00571274"/>
    <w:rsid w:val="00572763"/>
    <w:rsid w:val="00572797"/>
    <w:rsid w:val="005728A9"/>
    <w:rsid w:val="00572B6C"/>
    <w:rsid w:val="00572D3D"/>
    <w:rsid w:val="0057371E"/>
    <w:rsid w:val="00573C46"/>
    <w:rsid w:val="00573CE7"/>
    <w:rsid w:val="00573E45"/>
    <w:rsid w:val="0057426E"/>
    <w:rsid w:val="00575C14"/>
    <w:rsid w:val="005766CE"/>
    <w:rsid w:val="00576B52"/>
    <w:rsid w:val="00577481"/>
    <w:rsid w:val="00577754"/>
    <w:rsid w:val="0058102B"/>
    <w:rsid w:val="005831DD"/>
    <w:rsid w:val="005832E7"/>
    <w:rsid w:val="00583D3F"/>
    <w:rsid w:val="0058472F"/>
    <w:rsid w:val="00584912"/>
    <w:rsid w:val="005861E0"/>
    <w:rsid w:val="005865D8"/>
    <w:rsid w:val="00586A17"/>
    <w:rsid w:val="00586AD5"/>
    <w:rsid w:val="00586C11"/>
    <w:rsid w:val="00586DD7"/>
    <w:rsid w:val="00586F21"/>
    <w:rsid w:val="00590EED"/>
    <w:rsid w:val="0059122C"/>
    <w:rsid w:val="005931AA"/>
    <w:rsid w:val="005936AE"/>
    <w:rsid w:val="005936AF"/>
    <w:rsid w:val="005944C2"/>
    <w:rsid w:val="005944E5"/>
    <w:rsid w:val="00594B87"/>
    <w:rsid w:val="0059503F"/>
    <w:rsid w:val="0059554A"/>
    <w:rsid w:val="00595823"/>
    <w:rsid w:val="0059611C"/>
    <w:rsid w:val="00597C30"/>
    <w:rsid w:val="005A057D"/>
    <w:rsid w:val="005A05DD"/>
    <w:rsid w:val="005A12CD"/>
    <w:rsid w:val="005A2C0F"/>
    <w:rsid w:val="005A3E77"/>
    <w:rsid w:val="005A5317"/>
    <w:rsid w:val="005A5B67"/>
    <w:rsid w:val="005A678C"/>
    <w:rsid w:val="005A6F63"/>
    <w:rsid w:val="005A7649"/>
    <w:rsid w:val="005A77C6"/>
    <w:rsid w:val="005A7971"/>
    <w:rsid w:val="005B0621"/>
    <w:rsid w:val="005B0E2F"/>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899"/>
    <w:rsid w:val="005C3A34"/>
    <w:rsid w:val="005C3EA0"/>
    <w:rsid w:val="005C5289"/>
    <w:rsid w:val="005C7656"/>
    <w:rsid w:val="005C7ADC"/>
    <w:rsid w:val="005C7B9D"/>
    <w:rsid w:val="005D0520"/>
    <w:rsid w:val="005D06F3"/>
    <w:rsid w:val="005D1877"/>
    <w:rsid w:val="005D1DAC"/>
    <w:rsid w:val="005D2E91"/>
    <w:rsid w:val="005D305A"/>
    <w:rsid w:val="005D38FB"/>
    <w:rsid w:val="005D4EF4"/>
    <w:rsid w:val="005D5A2E"/>
    <w:rsid w:val="005E0079"/>
    <w:rsid w:val="005E066C"/>
    <w:rsid w:val="005E2409"/>
    <w:rsid w:val="005E2C44"/>
    <w:rsid w:val="005E300B"/>
    <w:rsid w:val="005E3280"/>
    <w:rsid w:val="005E4C97"/>
    <w:rsid w:val="005E5A4E"/>
    <w:rsid w:val="005E629F"/>
    <w:rsid w:val="005E64D8"/>
    <w:rsid w:val="005E79EB"/>
    <w:rsid w:val="005F0E08"/>
    <w:rsid w:val="005F1896"/>
    <w:rsid w:val="005F1E5C"/>
    <w:rsid w:val="005F303A"/>
    <w:rsid w:val="005F3A43"/>
    <w:rsid w:val="005F48CD"/>
    <w:rsid w:val="005F6954"/>
    <w:rsid w:val="005F7DC7"/>
    <w:rsid w:val="00600BB7"/>
    <w:rsid w:val="00600E5D"/>
    <w:rsid w:val="006012B9"/>
    <w:rsid w:val="00601F77"/>
    <w:rsid w:val="00602547"/>
    <w:rsid w:val="00602DD8"/>
    <w:rsid w:val="006050F1"/>
    <w:rsid w:val="00606F7E"/>
    <w:rsid w:val="00607113"/>
    <w:rsid w:val="0060743C"/>
    <w:rsid w:val="00607936"/>
    <w:rsid w:val="006079DE"/>
    <w:rsid w:val="00607D7D"/>
    <w:rsid w:val="00610758"/>
    <w:rsid w:val="0061083C"/>
    <w:rsid w:val="00610BA5"/>
    <w:rsid w:val="0061138D"/>
    <w:rsid w:val="00611D7A"/>
    <w:rsid w:val="00614B50"/>
    <w:rsid w:val="00615149"/>
    <w:rsid w:val="00615C80"/>
    <w:rsid w:val="00615EEE"/>
    <w:rsid w:val="00616DAF"/>
    <w:rsid w:val="00620B0F"/>
    <w:rsid w:val="00621D26"/>
    <w:rsid w:val="00622936"/>
    <w:rsid w:val="00623663"/>
    <w:rsid w:val="00623FA7"/>
    <w:rsid w:val="00624297"/>
    <w:rsid w:val="00624625"/>
    <w:rsid w:val="00625407"/>
    <w:rsid w:val="00625940"/>
    <w:rsid w:val="00625CEF"/>
    <w:rsid w:val="00626EBD"/>
    <w:rsid w:val="0062772E"/>
    <w:rsid w:val="00627890"/>
    <w:rsid w:val="00627D95"/>
    <w:rsid w:val="00630165"/>
    <w:rsid w:val="006302A6"/>
    <w:rsid w:val="006308B9"/>
    <w:rsid w:val="00630D2E"/>
    <w:rsid w:val="00631181"/>
    <w:rsid w:val="006320A2"/>
    <w:rsid w:val="0063381B"/>
    <w:rsid w:val="00634784"/>
    <w:rsid w:val="00634C72"/>
    <w:rsid w:val="00635D14"/>
    <w:rsid w:val="00635EAA"/>
    <w:rsid w:val="00636FCD"/>
    <w:rsid w:val="0063774B"/>
    <w:rsid w:val="00637EE0"/>
    <w:rsid w:val="006407A8"/>
    <w:rsid w:val="00641134"/>
    <w:rsid w:val="00641863"/>
    <w:rsid w:val="006418C7"/>
    <w:rsid w:val="00641D32"/>
    <w:rsid w:val="006421D7"/>
    <w:rsid w:val="006429F8"/>
    <w:rsid w:val="006438A5"/>
    <w:rsid w:val="006439F7"/>
    <w:rsid w:val="00643D70"/>
    <w:rsid w:val="00643FDE"/>
    <w:rsid w:val="0064476B"/>
    <w:rsid w:val="006458DB"/>
    <w:rsid w:val="00646458"/>
    <w:rsid w:val="00647E1E"/>
    <w:rsid w:val="00650B10"/>
    <w:rsid w:val="00651719"/>
    <w:rsid w:val="00652E41"/>
    <w:rsid w:val="00653D47"/>
    <w:rsid w:val="0065407D"/>
    <w:rsid w:val="00654A1C"/>
    <w:rsid w:val="00656298"/>
    <w:rsid w:val="00660398"/>
    <w:rsid w:val="0066041B"/>
    <w:rsid w:val="006611AA"/>
    <w:rsid w:val="00661F1C"/>
    <w:rsid w:val="006631D6"/>
    <w:rsid w:val="006631D9"/>
    <w:rsid w:val="006635E0"/>
    <w:rsid w:val="006645D7"/>
    <w:rsid w:val="00664C7E"/>
    <w:rsid w:val="00664E7B"/>
    <w:rsid w:val="00665FD5"/>
    <w:rsid w:val="0066605D"/>
    <w:rsid w:val="006660C6"/>
    <w:rsid w:val="00666395"/>
    <w:rsid w:val="00666DD8"/>
    <w:rsid w:val="00667F91"/>
    <w:rsid w:val="006705F0"/>
    <w:rsid w:val="00670B5A"/>
    <w:rsid w:val="00670B7C"/>
    <w:rsid w:val="00670E91"/>
    <w:rsid w:val="00671283"/>
    <w:rsid w:val="006726F6"/>
    <w:rsid w:val="00672DDB"/>
    <w:rsid w:val="00673B4E"/>
    <w:rsid w:val="00673F38"/>
    <w:rsid w:val="00674A87"/>
    <w:rsid w:val="006763B7"/>
    <w:rsid w:val="006765FF"/>
    <w:rsid w:val="00676F1F"/>
    <w:rsid w:val="00677E67"/>
    <w:rsid w:val="00681497"/>
    <w:rsid w:val="0068201F"/>
    <w:rsid w:val="0068284D"/>
    <w:rsid w:val="006832D2"/>
    <w:rsid w:val="00683590"/>
    <w:rsid w:val="00683A98"/>
    <w:rsid w:val="00683D48"/>
    <w:rsid w:val="00683D5F"/>
    <w:rsid w:val="006841F8"/>
    <w:rsid w:val="0068422A"/>
    <w:rsid w:val="006853A9"/>
    <w:rsid w:val="00685676"/>
    <w:rsid w:val="00685CB5"/>
    <w:rsid w:val="0068764D"/>
    <w:rsid w:val="00687752"/>
    <w:rsid w:val="006906C2"/>
    <w:rsid w:val="006909D9"/>
    <w:rsid w:val="00690D77"/>
    <w:rsid w:val="00691881"/>
    <w:rsid w:val="00693A52"/>
    <w:rsid w:val="00694F02"/>
    <w:rsid w:val="00696285"/>
    <w:rsid w:val="006A0DED"/>
    <w:rsid w:val="006A15BC"/>
    <w:rsid w:val="006A1B31"/>
    <w:rsid w:val="006A3B64"/>
    <w:rsid w:val="006A3E47"/>
    <w:rsid w:val="006A4120"/>
    <w:rsid w:val="006A443D"/>
    <w:rsid w:val="006A4546"/>
    <w:rsid w:val="006A4BC4"/>
    <w:rsid w:val="006A5DD3"/>
    <w:rsid w:val="006A664F"/>
    <w:rsid w:val="006A6838"/>
    <w:rsid w:val="006A6996"/>
    <w:rsid w:val="006A6C31"/>
    <w:rsid w:val="006B007A"/>
    <w:rsid w:val="006B1780"/>
    <w:rsid w:val="006B178C"/>
    <w:rsid w:val="006B1CA7"/>
    <w:rsid w:val="006B2F6F"/>
    <w:rsid w:val="006B4EF4"/>
    <w:rsid w:val="006B5000"/>
    <w:rsid w:val="006B5246"/>
    <w:rsid w:val="006B575E"/>
    <w:rsid w:val="006C09F2"/>
    <w:rsid w:val="006C0BFD"/>
    <w:rsid w:val="006C0EE6"/>
    <w:rsid w:val="006C366D"/>
    <w:rsid w:val="006C3E60"/>
    <w:rsid w:val="006C6BA4"/>
    <w:rsid w:val="006C73D1"/>
    <w:rsid w:val="006C76A0"/>
    <w:rsid w:val="006D0082"/>
    <w:rsid w:val="006D059C"/>
    <w:rsid w:val="006D0BF8"/>
    <w:rsid w:val="006D0D08"/>
    <w:rsid w:val="006D1910"/>
    <w:rsid w:val="006D1E5C"/>
    <w:rsid w:val="006D3886"/>
    <w:rsid w:val="006D3892"/>
    <w:rsid w:val="006D39AD"/>
    <w:rsid w:val="006D48FA"/>
    <w:rsid w:val="006D610E"/>
    <w:rsid w:val="006D6B98"/>
    <w:rsid w:val="006D6FC7"/>
    <w:rsid w:val="006E091D"/>
    <w:rsid w:val="006E0B67"/>
    <w:rsid w:val="006E0CB0"/>
    <w:rsid w:val="006E0DB9"/>
    <w:rsid w:val="006E12AA"/>
    <w:rsid w:val="006E1D9C"/>
    <w:rsid w:val="006E208E"/>
    <w:rsid w:val="006E21E4"/>
    <w:rsid w:val="006E3A1C"/>
    <w:rsid w:val="006E3EB0"/>
    <w:rsid w:val="006E46B3"/>
    <w:rsid w:val="006E59BA"/>
    <w:rsid w:val="006E670E"/>
    <w:rsid w:val="006F1D76"/>
    <w:rsid w:val="006F299E"/>
    <w:rsid w:val="006F37A0"/>
    <w:rsid w:val="006F4221"/>
    <w:rsid w:val="006F43FB"/>
    <w:rsid w:val="006F495F"/>
    <w:rsid w:val="006F4C58"/>
    <w:rsid w:val="006F4DAF"/>
    <w:rsid w:val="006F6011"/>
    <w:rsid w:val="006F6366"/>
    <w:rsid w:val="006F6858"/>
    <w:rsid w:val="006F6EDB"/>
    <w:rsid w:val="006F6F67"/>
    <w:rsid w:val="006F736D"/>
    <w:rsid w:val="006F7573"/>
    <w:rsid w:val="006F77CF"/>
    <w:rsid w:val="006F7ADA"/>
    <w:rsid w:val="00700BE2"/>
    <w:rsid w:val="00702276"/>
    <w:rsid w:val="00702368"/>
    <w:rsid w:val="00702820"/>
    <w:rsid w:val="0070283A"/>
    <w:rsid w:val="00703478"/>
    <w:rsid w:val="007036C4"/>
    <w:rsid w:val="00703CB7"/>
    <w:rsid w:val="00703F1B"/>
    <w:rsid w:val="00704D9C"/>
    <w:rsid w:val="00705FA1"/>
    <w:rsid w:val="007060C9"/>
    <w:rsid w:val="00706353"/>
    <w:rsid w:val="00707064"/>
    <w:rsid w:val="00707CDF"/>
    <w:rsid w:val="00707D3A"/>
    <w:rsid w:val="0071066D"/>
    <w:rsid w:val="00710F91"/>
    <w:rsid w:val="00711F1A"/>
    <w:rsid w:val="007125B7"/>
    <w:rsid w:val="00712AA2"/>
    <w:rsid w:val="00712F5A"/>
    <w:rsid w:val="007132D7"/>
    <w:rsid w:val="007136BA"/>
    <w:rsid w:val="007156C4"/>
    <w:rsid w:val="0071736B"/>
    <w:rsid w:val="007174EE"/>
    <w:rsid w:val="00720AED"/>
    <w:rsid w:val="00720BBB"/>
    <w:rsid w:val="00720CE4"/>
    <w:rsid w:val="00721BB2"/>
    <w:rsid w:val="00721CDD"/>
    <w:rsid w:val="00722409"/>
    <w:rsid w:val="007236B7"/>
    <w:rsid w:val="007237E8"/>
    <w:rsid w:val="007239BE"/>
    <w:rsid w:val="0072476C"/>
    <w:rsid w:val="00725E8C"/>
    <w:rsid w:val="00726AB8"/>
    <w:rsid w:val="00726B94"/>
    <w:rsid w:val="007277FE"/>
    <w:rsid w:val="007304DD"/>
    <w:rsid w:val="007306B8"/>
    <w:rsid w:val="007310F2"/>
    <w:rsid w:val="007316DF"/>
    <w:rsid w:val="007320A6"/>
    <w:rsid w:val="00732E28"/>
    <w:rsid w:val="00733013"/>
    <w:rsid w:val="007336CD"/>
    <w:rsid w:val="00733CFB"/>
    <w:rsid w:val="00733D85"/>
    <w:rsid w:val="00734EE7"/>
    <w:rsid w:val="007359D7"/>
    <w:rsid w:val="00737007"/>
    <w:rsid w:val="00737030"/>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3183"/>
    <w:rsid w:val="007639D1"/>
    <w:rsid w:val="00764061"/>
    <w:rsid w:val="007652AA"/>
    <w:rsid w:val="00765492"/>
    <w:rsid w:val="007659A7"/>
    <w:rsid w:val="00766154"/>
    <w:rsid w:val="007661C0"/>
    <w:rsid w:val="00766E73"/>
    <w:rsid w:val="0076780C"/>
    <w:rsid w:val="007678AB"/>
    <w:rsid w:val="007678C0"/>
    <w:rsid w:val="007678D2"/>
    <w:rsid w:val="00767A78"/>
    <w:rsid w:val="00767AAC"/>
    <w:rsid w:val="007700E9"/>
    <w:rsid w:val="00770668"/>
    <w:rsid w:val="00770DF3"/>
    <w:rsid w:val="00771C36"/>
    <w:rsid w:val="00772EE9"/>
    <w:rsid w:val="007735E2"/>
    <w:rsid w:val="00773E86"/>
    <w:rsid w:val="00773FC6"/>
    <w:rsid w:val="00774029"/>
    <w:rsid w:val="00774723"/>
    <w:rsid w:val="00774B66"/>
    <w:rsid w:val="00775151"/>
    <w:rsid w:val="007751E2"/>
    <w:rsid w:val="007752BE"/>
    <w:rsid w:val="007755FD"/>
    <w:rsid w:val="007764BF"/>
    <w:rsid w:val="00776B4A"/>
    <w:rsid w:val="00776B7A"/>
    <w:rsid w:val="00776D40"/>
    <w:rsid w:val="007778F6"/>
    <w:rsid w:val="00777A87"/>
    <w:rsid w:val="007806CB"/>
    <w:rsid w:val="00780B3C"/>
    <w:rsid w:val="00780EA9"/>
    <w:rsid w:val="00781EDE"/>
    <w:rsid w:val="00782628"/>
    <w:rsid w:val="00783003"/>
    <w:rsid w:val="007831B3"/>
    <w:rsid w:val="00783551"/>
    <w:rsid w:val="0078475C"/>
    <w:rsid w:val="0078572C"/>
    <w:rsid w:val="00785739"/>
    <w:rsid w:val="00785EB5"/>
    <w:rsid w:val="007879F6"/>
    <w:rsid w:val="007900A2"/>
    <w:rsid w:val="007922F8"/>
    <w:rsid w:val="00792CD6"/>
    <w:rsid w:val="007931BA"/>
    <w:rsid w:val="00793961"/>
    <w:rsid w:val="0079442D"/>
    <w:rsid w:val="00794441"/>
    <w:rsid w:val="00795E88"/>
    <w:rsid w:val="00796155"/>
    <w:rsid w:val="00796522"/>
    <w:rsid w:val="00797D98"/>
    <w:rsid w:val="007A095F"/>
    <w:rsid w:val="007A1BD1"/>
    <w:rsid w:val="007A1CE4"/>
    <w:rsid w:val="007A37F4"/>
    <w:rsid w:val="007A4999"/>
    <w:rsid w:val="007A4CD1"/>
    <w:rsid w:val="007A76A0"/>
    <w:rsid w:val="007B0074"/>
    <w:rsid w:val="007B00F5"/>
    <w:rsid w:val="007B2023"/>
    <w:rsid w:val="007B446A"/>
    <w:rsid w:val="007B512A"/>
    <w:rsid w:val="007B5967"/>
    <w:rsid w:val="007B6720"/>
    <w:rsid w:val="007B6AB5"/>
    <w:rsid w:val="007B7413"/>
    <w:rsid w:val="007B744C"/>
    <w:rsid w:val="007B74F1"/>
    <w:rsid w:val="007C11AE"/>
    <w:rsid w:val="007C1493"/>
    <w:rsid w:val="007C1ABF"/>
    <w:rsid w:val="007C1F0A"/>
    <w:rsid w:val="007C31E4"/>
    <w:rsid w:val="007C377C"/>
    <w:rsid w:val="007C3D26"/>
    <w:rsid w:val="007C4F48"/>
    <w:rsid w:val="007C4F8C"/>
    <w:rsid w:val="007C50C2"/>
    <w:rsid w:val="007C6B55"/>
    <w:rsid w:val="007D044A"/>
    <w:rsid w:val="007D10FB"/>
    <w:rsid w:val="007D180C"/>
    <w:rsid w:val="007D1F62"/>
    <w:rsid w:val="007D2151"/>
    <w:rsid w:val="007D36F1"/>
    <w:rsid w:val="007D3DDC"/>
    <w:rsid w:val="007D4827"/>
    <w:rsid w:val="007D54F5"/>
    <w:rsid w:val="007D6886"/>
    <w:rsid w:val="007D6BB2"/>
    <w:rsid w:val="007D7072"/>
    <w:rsid w:val="007D75D0"/>
    <w:rsid w:val="007D782E"/>
    <w:rsid w:val="007E06D6"/>
    <w:rsid w:val="007E19FD"/>
    <w:rsid w:val="007E234F"/>
    <w:rsid w:val="007E2488"/>
    <w:rsid w:val="007E335F"/>
    <w:rsid w:val="007E3668"/>
    <w:rsid w:val="007E39AE"/>
    <w:rsid w:val="007E3B8F"/>
    <w:rsid w:val="007E52F3"/>
    <w:rsid w:val="007E5C97"/>
    <w:rsid w:val="007E651E"/>
    <w:rsid w:val="007E6913"/>
    <w:rsid w:val="007E7FB5"/>
    <w:rsid w:val="007E7FB6"/>
    <w:rsid w:val="007F00F5"/>
    <w:rsid w:val="007F0B7B"/>
    <w:rsid w:val="007F0E6B"/>
    <w:rsid w:val="007F11E8"/>
    <w:rsid w:val="007F12FC"/>
    <w:rsid w:val="007F1476"/>
    <w:rsid w:val="007F1803"/>
    <w:rsid w:val="007F19CA"/>
    <w:rsid w:val="007F2759"/>
    <w:rsid w:val="007F423E"/>
    <w:rsid w:val="007F4250"/>
    <w:rsid w:val="007F461B"/>
    <w:rsid w:val="007F48D2"/>
    <w:rsid w:val="007F4E74"/>
    <w:rsid w:val="007F5BC1"/>
    <w:rsid w:val="007F749D"/>
    <w:rsid w:val="007F750E"/>
    <w:rsid w:val="007F7A8D"/>
    <w:rsid w:val="007F7ACC"/>
    <w:rsid w:val="008000BD"/>
    <w:rsid w:val="00800CA3"/>
    <w:rsid w:val="00801B02"/>
    <w:rsid w:val="00802FFB"/>
    <w:rsid w:val="00804A7D"/>
    <w:rsid w:val="00804F65"/>
    <w:rsid w:val="00807E69"/>
    <w:rsid w:val="00811D5D"/>
    <w:rsid w:val="00811EB2"/>
    <w:rsid w:val="0081218F"/>
    <w:rsid w:val="00812AD4"/>
    <w:rsid w:val="00813B64"/>
    <w:rsid w:val="00813D25"/>
    <w:rsid w:val="00814156"/>
    <w:rsid w:val="008154DB"/>
    <w:rsid w:val="00816109"/>
    <w:rsid w:val="008175D3"/>
    <w:rsid w:val="00821589"/>
    <w:rsid w:val="00822F59"/>
    <w:rsid w:val="0082326C"/>
    <w:rsid w:val="008236A1"/>
    <w:rsid w:val="00823C70"/>
    <w:rsid w:val="00823D70"/>
    <w:rsid w:val="008248D5"/>
    <w:rsid w:val="008260B0"/>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B7C"/>
    <w:rsid w:val="00837D6E"/>
    <w:rsid w:val="00837EEB"/>
    <w:rsid w:val="008418D9"/>
    <w:rsid w:val="008421D3"/>
    <w:rsid w:val="00842F5B"/>
    <w:rsid w:val="00843B67"/>
    <w:rsid w:val="0084422A"/>
    <w:rsid w:val="0084678C"/>
    <w:rsid w:val="00847222"/>
    <w:rsid w:val="00847343"/>
    <w:rsid w:val="00850EEF"/>
    <w:rsid w:val="00851F70"/>
    <w:rsid w:val="008525BE"/>
    <w:rsid w:val="0085317B"/>
    <w:rsid w:val="008537FC"/>
    <w:rsid w:val="008550EB"/>
    <w:rsid w:val="00855B68"/>
    <w:rsid w:val="00856163"/>
    <w:rsid w:val="0085631C"/>
    <w:rsid w:val="0085641C"/>
    <w:rsid w:val="0085649A"/>
    <w:rsid w:val="00856BD4"/>
    <w:rsid w:val="00860552"/>
    <w:rsid w:val="008643E9"/>
    <w:rsid w:val="008651D0"/>
    <w:rsid w:val="0086790E"/>
    <w:rsid w:val="0087072A"/>
    <w:rsid w:val="0087125C"/>
    <w:rsid w:val="00872C69"/>
    <w:rsid w:val="00873AA0"/>
    <w:rsid w:val="00874E26"/>
    <w:rsid w:val="00876EFD"/>
    <w:rsid w:val="0087726C"/>
    <w:rsid w:val="00877E66"/>
    <w:rsid w:val="008800E8"/>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4D8"/>
    <w:rsid w:val="008971DB"/>
    <w:rsid w:val="00897872"/>
    <w:rsid w:val="008A0411"/>
    <w:rsid w:val="008A07B6"/>
    <w:rsid w:val="008A0D62"/>
    <w:rsid w:val="008A1CC0"/>
    <w:rsid w:val="008A2C0E"/>
    <w:rsid w:val="008A3FB1"/>
    <w:rsid w:val="008A4719"/>
    <w:rsid w:val="008A4B74"/>
    <w:rsid w:val="008A53E7"/>
    <w:rsid w:val="008A58C6"/>
    <w:rsid w:val="008A5B5F"/>
    <w:rsid w:val="008A60C1"/>
    <w:rsid w:val="008A6681"/>
    <w:rsid w:val="008A6A6E"/>
    <w:rsid w:val="008A6E23"/>
    <w:rsid w:val="008A701C"/>
    <w:rsid w:val="008A7C51"/>
    <w:rsid w:val="008B03C4"/>
    <w:rsid w:val="008B0453"/>
    <w:rsid w:val="008B0988"/>
    <w:rsid w:val="008B16B5"/>
    <w:rsid w:val="008B1A4E"/>
    <w:rsid w:val="008B2872"/>
    <w:rsid w:val="008B291E"/>
    <w:rsid w:val="008B2935"/>
    <w:rsid w:val="008B4C22"/>
    <w:rsid w:val="008B5E01"/>
    <w:rsid w:val="008B751B"/>
    <w:rsid w:val="008C0CFF"/>
    <w:rsid w:val="008C1E98"/>
    <w:rsid w:val="008C22ED"/>
    <w:rsid w:val="008C2871"/>
    <w:rsid w:val="008C2C97"/>
    <w:rsid w:val="008C320D"/>
    <w:rsid w:val="008C53F3"/>
    <w:rsid w:val="008C5A6C"/>
    <w:rsid w:val="008C65CD"/>
    <w:rsid w:val="008C7352"/>
    <w:rsid w:val="008C7645"/>
    <w:rsid w:val="008C7D0D"/>
    <w:rsid w:val="008D0305"/>
    <w:rsid w:val="008D031C"/>
    <w:rsid w:val="008D0901"/>
    <w:rsid w:val="008D1335"/>
    <w:rsid w:val="008D13F3"/>
    <w:rsid w:val="008D1503"/>
    <w:rsid w:val="008D1CC6"/>
    <w:rsid w:val="008D2174"/>
    <w:rsid w:val="008D2C81"/>
    <w:rsid w:val="008D2EBC"/>
    <w:rsid w:val="008D3CC7"/>
    <w:rsid w:val="008D54BC"/>
    <w:rsid w:val="008D54D3"/>
    <w:rsid w:val="008D5FF6"/>
    <w:rsid w:val="008D62F9"/>
    <w:rsid w:val="008D665E"/>
    <w:rsid w:val="008D6B8C"/>
    <w:rsid w:val="008D6ED6"/>
    <w:rsid w:val="008D7DB4"/>
    <w:rsid w:val="008E0711"/>
    <w:rsid w:val="008E0875"/>
    <w:rsid w:val="008E120E"/>
    <w:rsid w:val="008E185B"/>
    <w:rsid w:val="008E2AB7"/>
    <w:rsid w:val="008E317F"/>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A03"/>
    <w:rsid w:val="008F4D46"/>
    <w:rsid w:val="008F5B85"/>
    <w:rsid w:val="008F77B1"/>
    <w:rsid w:val="008F797E"/>
    <w:rsid w:val="008F7CD0"/>
    <w:rsid w:val="00900ECE"/>
    <w:rsid w:val="00901BDA"/>
    <w:rsid w:val="009029D6"/>
    <w:rsid w:val="009031F0"/>
    <w:rsid w:val="009035C5"/>
    <w:rsid w:val="00904689"/>
    <w:rsid w:val="00904758"/>
    <w:rsid w:val="009051C8"/>
    <w:rsid w:val="00905409"/>
    <w:rsid w:val="00905879"/>
    <w:rsid w:val="00905B1B"/>
    <w:rsid w:val="00905B7E"/>
    <w:rsid w:val="00905D8C"/>
    <w:rsid w:val="00906590"/>
    <w:rsid w:val="0090710A"/>
    <w:rsid w:val="00910004"/>
    <w:rsid w:val="009118A8"/>
    <w:rsid w:val="00913C76"/>
    <w:rsid w:val="00914DC3"/>
    <w:rsid w:val="00916611"/>
    <w:rsid w:val="009173E2"/>
    <w:rsid w:val="0091792E"/>
    <w:rsid w:val="00920974"/>
    <w:rsid w:val="00921060"/>
    <w:rsid w:val="009222D0"/>
    <w:rsid w:val="0092265D"/>
    <w:rsid w:val="00922D7C"/>
    <w:rsid w:val="009239BB"/>
    <w:rsid w:val="00924B93"/>
    <w:rsid w:val="0092516E"/>
    <w:rsid w:val="00925D3B"/>
    <w:rsid w:val="00926114"/>
    <w:rsid w:val="00927857"/>
    <w:rsid w:val="00931E63"/>
    <w:rsid w:val="00932114"/>
    <w:rsid w:val="00932AE1"/>
    <w:rsid w:val="00933D96"/>
    <w:rsid w:val="009340FA"/>
    <w:rsid w:val="009345CA"/>
    <w:rsid w:val="00934889"/>
    <w:rsid w:val="00934CD9"/>
    <w:rsid w:val="00935166"/>
    <w:rsid w:val="009351E8"/>
    <w:rsid w:val="00935487"/>
    <w:rsid w:val="009357D8"/>
    <w:rsid w:val="00935FEB"/>
    <w:rsid w:val="0093654F"/>
    <w:rsid w:val="0093757B"/>
    <w:rsid w:val="00937F89"/>
    <w:rsid w:val="0094074A"/>
    <w:rsid w:val="009421CA"/>
    <w:rsid w:val="00942815"/>
    <w:rsid w:val="00942DAE"/>
    <w:rsid w:val="00942E79"/>
    <w:rsid w:val="009433E5"/>
    <w:rsid w:val="00943AAA"/>
    <w:rsid w:val="00943BED"/>
    <w:rsid w:val="00944767"/>
    <w:rsid w:val="009463CB"/>
    <w:rsid w:val="00946A28"/>
    <w:rsid w:val="009475F0"/>
    <w:rsid w:val="0095007A"/>
    <w:rsid w:val="00950BB4"/>
    <w:rsid w:val="00950E7D"/>
    <w:rsid w:val="00951CDA"/>
    <w:rsid w:val="00952DFC"/>
    <w:rsid w:val="009532B9"/>
    <w:rsid w:val="0095464A"/>
    <w:rsid w:val="00954711"/>
    <w:rsid w:val="00954A16"/>
    <w:rsid w:val="00955911"/>
    <w:rsid w:val="00955C83"/>
    <w:rsid w:val="00955EC7"/>
    <w:rsid w:val="009566F5"/>
    <w:rsid w:val="009568A6"/>
    <w:rsid w:val="00956F3A"/>
    <w:rsid w:val="009612A1"/>
    <w:rsid w:val="0096136E"/>
    <w:rsid w:val="00961941"/>
    <w:rsid w:val="00962B84"/>
    <w:rsid w:val="00963DF0"/>
    <w:rsid w:val="00964DEA"/>
    <w:rsid w:val="00964EE4"/>
    <w:rsid w:val="00966747"/>
    <w:rsid w:val="00966E9C"/>
    <w:rsid w:val="00967109"/>
    <w:rsid w:val="00967BBC"/>
    <w:rsid w:val="0097287E"/>
    <w:rsid w:val="009730B0"/>
    <w:rsid w:val="00974045"/>
    <w:rsid w:val="0097454C"/>
    <w:rsid w:val="009745C9"/>
    <w:rsid w:val="00974677"/>
    <w:rsid w:val="00974794"/>
    <w:rsid w:val="009749F3"/>
    <w:rsid w:val="00974FA3"/>
    <w:rsid w:val="00975E6F"/>
    <w:rsid w:val="00976BEB"/>
    <w:rsid w:val="00980067"/>
    <w:rsid w:val="009804A9"/>
    <w:rsid w:val="00980EF9"/>
    <w:rsid w:val="00981B7A"/>
    <w:rsid w:val="00982B90"/>
    <w:rsid w:val="00983665"/>
    <w:rsid w:val="009846C8"/>
    <w:rsid w:val="0098523B"/>
    <w:rsid w:val="009879D6"/>
    <w:rsid w:val="00987F4F"/>
    <w:rsid w:val="00990A84"/>
    <w:rsid w:val="00991380"/>
    <w:rsid w:val="00992F7D"/>
    <w:rsid w:val="009930E6"/>
    <w:rsid w:val="009935B7"/>
    <w:rsid w:val="00994A1B"/>
    <w:rsid w:val="0099570D"/>
    <w:rsid w:val="00997584"/>
    <w:rsid w:val="00997F4A"/>
    <w:rsid w:val="009A1557"/>
    <w:rsid w:val="009A184B"/>
    <w:rsid w:val="009A1CFA"/>
    <w:rsid w:val="009A265A"/>
    <w:rsid w:val="009A2BF8"/>
    <w:rsid w:val="009A3856"/>
    <w:rsid w:val="009A3B16"/>
    <w:rsid w:val="009A5309"/>
    <w:rsid w:val="009A5C52"/>
    <w:rsid w:val="009A5CEE"/>
    <w:rsid w:val="009A6086"/>
    <w:rsid w:val="009A676C"/>
    <w:rsid w:val="009A6D0B"/>
    <w:rsid w:val="009A722D"/>
    <w:rsid w:val="009A7356"/>
    <w:rsid w:val="009A77D6"/>
    <w:rsid w:val="009A788C"/>
    <w:rsid w:val="009B2BFE"/>
    <w:rsid w:val="009B2C7F"/>
    <w:rsid w:val="009B3419"/>
    <w:rsid w:val="009B350B"/>
    <w:rsid w:val="009B3C37"/>
    <w:rsid w:val="009B3D69"/>
    <w:rsid w:val="009B4C97"/>
    <w:rsid w:val="009B50F5"/>
    <w:rsid w:val="009B5128"/>
    <w:rsid w:val="009B65E5"/>
    <w:rsid w:val="009B6990"/>
    <w:rsid w:val="009B6C8E"/>
    <w:rsid w:val="009B6FA1"/>
    <w:rsid w:val="009B788F"/>
    <w:rsid w:val="009B78CF"/>
    <w:rsid w:val="009C2D81"/>
    <w:rsid w:val="009C3424"/>
    <w:rsid w:val="009C387A"/>
    <w:rsid w:val="009C3C1E"/>
    <w:rsid w:val="009C3F6D"/>
    <w:rsid w:val="009C4FD9"/>
    <w:rsid w:val="009C5FA0"/>
    <w:rsid w:val="009C63D6"/>
    <w:rsid w:val="009C76C9"/>
    <w:rsid w:val="009D0574"/>
    <w:rsid w:val="009D119A"/>
    <w:rsid w:val="009D3199"/>
    <w:rsid w:val="009D4386"/>
    <w:rsid w:val="009D55F4"/>
    <w:rsid w:val="009D6213"/>
    <w:rsid w:val="009D63F9"/>
    <w:rsid w:val="009D69DE"/>
    <w:rsid w:val="009D7893"/>
    <w:rsid w:val="009E08FC"/>
    <w:rsid w:val="009E0D45"/>
    <w:rsid w:val="009E15D3"/>
    <w:rsid w:val="009E179E"/>
    <w:rsid w:val="009E1821"/>
    <w:rsid w:val="009E199D"/>
    <w:rsid w:val="009E2A13"/>
    <w:rsid w:val="009E40F2"/>
    <w:rsid w:val="009E5207"/>
    <w:rsid w:val="009E6BC6"/>
    <w:rsid w:val="009E6DC2"/>
    <w:rsid w:val="009E7377"/>
    <w:rsid w:val="009E79AF"/>
    <w:rsid w:val="009F0B5D"/>
    <w:rsid w:val="009F4433"/>
    <w:rsid w:val="009F458D"/>
    <w:rsid w:val="009F5C3D"/>
    <w:rsid w:val="009F6450"/>
    <w:rsid w:val="009F64E2"/>
    <w:rsid w:val="009F66F8"/>
    <w:rsid w:val="009F6D3E"/>
    <w:rsid w:val="009F6D94"/>
    <w:rsid w:val="009F7125"/>
    <w:rsid w:val="009F7A31"/>
    <w:rsid w:val="00A007DD"/>
    <w:rsid w:val="00A0193D"/>
    <w:rsid w:val="00A01D03"/>
    <w:rsid w:val="00A03496"/>
    <w:rsid w:val="00A04E4A"/>
    <w:rsid w:val="00A0622B"/>
    <w:rsid w:val="00A06BFC"/>
    <w:rsid w:val="00A06E9A"/>
    <w:rsid w:val="00A0737B"/>
    <w:rsid w:val="00A07ACA"/>
    <w:rsid w:val="00A10593"/>
    <w:rsid w:val="00A10749"/>
    <w:rsid w:val="00A10D9C"/>
    <w:rsid w:val="00A11DA6"/>
    <w:rsid w:val="00A142CE"/>
    <w:rsid w:val="00A15593"/>
    <w:rsid w:val="00A16333"/>
    <w:rsid w:val="00A16A4C"/>
    <w:rsid w:val="00A173C3"/>
    <w:rsid w:val="00A209EC"/>
    <w:rsid w:val="00A21B43"/>
    <w:rsid w:val="00A21BFF"/>
    <w:rsid w:val="00A21FB9"/>
    <w:rsid w:val="00A22056"/>
    <w:rsid w:val="00A22E52"/>
    <w:rsid w:val="00A243EE"/>
    <w:rsid w:val="00A2449B"/>
    <w:rsid w:val="00A2699F"/>
    <w:rsid w:val="00A26A1E"/>
    <w:rsid w:val="00A26DE2"/>
    <w:rsid w:val="00A276EA"/>
    <w:rsid w:val="00A2785C"/>
    <w:rsid w:val="00A27C84"/>
    <w:rsid w:val="00A30656"/>
    <w:rsid w:val="00A3088A"/>
    <w:rsid w:val="00A3180A"/>
    <w:rsid w:val="00A31AC6"/>
    <w:rsid w:val="00A33D68"/>
    <w:rsid w:val="00A34027"/>
    <w:rsid w:val="00A34915"/>
    <w:rsid w:val="00A3555A"/>
    <w:rsid w:val="00A35CD1"/>
    <w:rsid w:val="00A36038"/>
    <w:rsid w:val="00A36EF0"/>
    <w:rsid w:val="00A376FA"/>
    <w:rsid w:val="00A402CF"/>
    <w:rsid w:val="00A40678"/>
    <w:rsid w:val="00A40FC0"/>
    <w:rsid w:val="00A413AC"/>
    <w:rsid w:val="00A41CB9"/>
    <w:rsid w:val="00A42790"/>
    <w:rsid w:val="00A42D6F"/>
    <w:rsid w:val="00A4419F"/>
    <w:rsid w:val="00A4422C"/>
    <w:rsid w:val="00A44325"/>
    <w:rsid w:val="00A4453F"/>
    <w:rsid w:val="00A44685"/>
    <w:rsid w:val="00A45996"/>
    <w:rsid w:val="00A46333"/>
    <w:rsid w:val="00A46784"/>
    <w:rsid w:val="00A46BA5"/>
    <w:rsid w:val="00A47E70"/>
    <w:rsid w:val="00A507A1"/>
    <w:rsid w:val="00A529DD"/>
    <w:rsid w:val="00A53691"/>
    <w:rsid w:val="00A55128"/>
    <w:rsid w:val="00A55835"/>
    <w:rsid w:val="00A570EF"/>
    <w:rsid w:val="00A60348"/>
    <w:rsid w:val="00A609D9"/>
    <w:rsid w:val="00A60D6A"/>
    <w:rsid w:val="00A61D78"/>
    <w:rsid w:val="00A62B37"/>
    <w:rsid w:val="00A632EB"/>
    <w:rsid w:val="00A6348B"/>
    <w:rsid w:val="00A638C7"/>
    <w:rsid w:val="00A63C5A"/>
    <w:rsid w:val="00A63C72"/>
    <w:rsid w:val="00A64F6B"/>
    <w:rsid w:val="00A6561A"/>
    <w:rsid w:val="00A66937"/>
    <w:rsid w:val="00A671CE"/>
    <w:rsid w:val="00A677DD"/>
    <w:rsid w:val="00A7068C"/>
    <w:rsid w:val="00A71FE2"/>
    <w:rsid w:val="00A7250A"/>
    <w:rsid w:val="00A725DB"/>
    <w:rsid w:val="00A72937"/>
    <w:rsid w:val="00A72DE1"/>
    <w:rsid w:val="00A730E8"/>
    <w:rsid w:val="00A738F4"/>
    <w:rsid w:val="00A73BFE"/>
    <w:rsid w:val="00A740DE"/>
    <w:rsid w:val="00A75B4C"/>
    <w:rsid w:val="00A7613D"/>
    <w:rsid w:val="00A76466"/>
    <w:rsid w:val="00A766B8"/>
    <w:rsid w:val="00A76980"/>
    <w:rsid w:val="00A80C44"/>
    <w:rsid w:val="00A81614"/>
    <w:rsid w:val="00A81A3C"/>
    <w:rsid w:val="00A81C95"/>
    <w:rsid w:val="00A8205B"/>
    <w:rsid w:val="00A8255B"/>
    <w:rsid w:val="00A82733"/>
    <w:rsid w:val="00A82DC9"/>
    <w:rsid w:val="00A83254"/>
    <w:rsid w:val="00A83501"/>
    <w:rsid w:val="00A83E7D"/>
    <w:rsid w:val="00A83ED4"/>
    <w:rsid w:val="00A8416B"/>
    <w:rsid w:val="00A841C4"/>
    <w:rsid w:val="00A85DEC"/>
    <w:rsid w:val="00A863EE"/>
    <w:rsid w:val="00A879FD"/>
    <w:rsid w:val="00A90E6A"/>
    <w:rsid w:val="00A911FC"/>
    <w:rsid w:val="00A926C1"/>
    <w:rsid w:val="00A928E5"/>
    <w:rsid w:val="00A934D0"/>
    <w:rsid w:val="00A93A82"/>
    <w:rsid w:val="00A94392"/>
    <w:rsid w:val="00A95754"/>
    <w:rsid w:val="00A971EA"/>
    <w:rsid w:val="00A9721B"/>
    <w:rsid w:val="00A974CF"/>
    <w:rsid w:val="00AA3A7F"/>
    <w:rsid w:val="00AA4667"/>
    <w:rsid w:val="00AA4C5E"/>
    <w:rsid w:val="00AA73DA"/>
    <w:rsid w:val="00AA7DFA"/>
    <w:rsid w:val="00AB02F1"/>
    <w:rsid w:val="00AB057B"/>
    <w:rsid w:val="00AB2179"/>
    <w:rsid w:val="00AB3629"/>
    <w:rsid w:val="00AB37CE"/>
    <w:rsid w:val="00AB38F6"/>
    <w:rsid w:val="00AB4399"/>
    <w:rsid w:val="00AB4891"/>
    <w:rsid w:val="00AB4D56"/>
    <w:rsid w:val="00AB502E"/>
    <w:rsid w:val="00AB6990"/>
    <w:rsid w:val="00AB7238"/>
    <w:rsid w:val="00AB7894"/>
    <w:rsid w:val="00AB7CE8"/>
    <w:rsid w:val="00AC1321"/>
    <w:rsid w:val="00AC2B26"/>
    <w:rsid w:val="00AC32AC"/>
    <w:rsid w:val="00AC4067"/>
    <w:rsid w:val="00AC5C71"/>
    <w:rsid w:val="00AC6137"/>
    <w:rsid w:val="00AC6156"/>
    <w:rsid w:val="00AC6556"/>
    <w:rsid w:val="00AD0483"/>
    <w:rsid w:val="00AD0624"/>
    <w:rsid w:val="00AD1841"/>
    <w:rsid w:val="00AD1BCC"/>
    <w:rsid w:val="00AD3B6A"/>
    <w:rsid w:val="00AD4285"/>
    <w:rsid w:val="00AD482F"/>
    <w:rsid w:val="00AD4B92"/>
    <w:rsid w:val="00AD530D"/>
    <w:rsid w:val="00AD584D"/>
    <w:rsid w:val="00AD663C"/>
    <w:rsid w:val="00AD7796"/>
    <w:rsid w:val="00AE0052"/>
    <w:rsid w:val="00AE007B"/>
    <w:rsid w:val="00AE20D4"/>
    <w:rsid w:val="00AE2C2B"/>
    <w:rsid w:val="00AE2CC3"/>
    <w:rsid w:val="00AE2CE4"/>
    <w:rsid w:val="00AE2D2C"/>
    <w:rsid w:val="00AE2DDF"/>
    <w:rsid w:val="00AE30CF"/>
    <w:rsid w:val="00AE4202"/>
    <w:rsid w:val="00AE51DB"/>
    <w:rsid w:val="00AE5600"/>
    <w:rsid w:val="00AE59B4"/>
    <w:rsid w:val="00AE6F49"/>
    <w:rsid w:val="00AE75AA"/>
    <w:rsid w:val="00AE7EA7"/>
    <w:rsid w:val="00AF0536"/>
    <w:rsid w:val="00AF1890"/>
    <w:rsid w:val="00AF18D3"/>
    <w:rsid w:val="00AF2774"/>
    <w:rsid w:val="00AF3473"/>
    <w:rsid w:val="00AF4038"/>
    <w:rsid w:val="00AF45CD"/>
    <w:rsid w:val="00AF4A07"/>
    <w:rsid w:val="00AF4E18"/>
    <w:rsid w:val="00AF7515"/>
    <w:rsid w:val="00B00341"/>
    <w:rsid w:val="00B010E3"/>
    <w:rsid w:val="00B02816"/>
    <w:rsid w:val="00B02DCF"/>
    <w:rsid w:val="00B02E8D"/>
    <w:rsid w:val="00B039EC"/>
    <w:rsid w:val="00B03C9D"/>
    <w:rsid w:val="00B048F4"/>
    <w:rsid w:val="00B04DFC"/>
    <w:rsid w:val="00B05534"/>
    <w:rsid w:val="00B05988"/>
    <w:rsid w:val="00B059BD"/>
    <w:rsid w:val="00B05D29"/>
    <w:rsid w:val="00B075E1"/>
    <w:rsid w:val="00B07ABB"/>
    <w:rsid w:val="00B07FFB"/>
    <w:rsid w:val="00B106DD"/>
    <w:rsid w:val="00B1074C"/>
    <w:rsid w:val="00B118FC"/>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9AA"/>
    <w:rsid w:val="00B17FD1"/>
    <w:rsid w:val="00B21279"/>
    <w:rsid w:val="00B21E5B"/>
    <w:rsid w:val="00B2333A"/>
    <w:rsid w:val="00B235F4"/>
    <w:rsid w:val="00B252A7"/>
    <w:rsid w:val="00B256A4"/>
    <w:rsid w:val="00B26195"/>
    <w:rsid w:val="00B26400"/>
    <w:rsid w:val="00B27070"/>
    <w:rsid w:val="00B27C79"/>
    <w:rsid w:val="00B27F92"/>
    <w:rsid w:val="00B27F94"/>
    <w:rsid w:val="00B30A7D"/>
    <w:rsid w:val="00B30D09"/>
    <w:rsid w:val="00B31E2B"/>
    <w:rsid w:val="00B31ED2"/>
    <w:rsid w:val="00B32A1B"/>
    <w:rsid w:val="00B33286"/>
    <w:rsid w:val="00B3360C"/>
    <w:rsid w:val="00B33960"/>
    <w:rsid w:val="00B347E8"/>
    <w:rsid w:val="00B34A43"/>
    <w:rsid w:val="00B34D8D"/>
    <w:rsid w:val="00B34FB1"/>
    <w:rsid w:val="00B35CC0"/>
    <w:rsid w:val="00B36A6F"/>
    <w:rsid w:val="00B37247"/>
    <w:rsid w:val="00B41217"/>
    <w:rsid w:val="00B42D10"/>
    <w:rsid w:val="00B43022"/>
    <w:rsid w:val="00B437F3"/>
    <w:rsid w:val="00B44656"/>
    <w:rsid w:val="00B45A16"/>
    <w:rsid w:val="00B47703"/>
    <w:rsid w:val="00B47C0A"/>
    <w:rsid w:val="00B50132"/>
    <w:rsid w:val="00B50621"/>
    <w:rsid w:val="00B50707"/>
    <w:rsid w:val="00B50DA8"/>
    <w:rsid w:val="00B514B2"/>
    <w:rsid w:val="00B51E07"/>
    <w:rsid w:val="00B52B4D"/>
    <w:rsid w:val="00B52D23"/>
    <w:rsid w:val="00B53817"/>
    <w:rsid w:val="00B5387A"/>
    <w:rsid w:val="00B53942"/>
    <w:rsid w:val="00B54738"/>
    <w:rsid w:val="00B55129"/>
    <w:rsid w:val="00B557B2"/>
    <w:rsid w:val="00B55E48"/>
    <w:rsid w:val="00B6023C"/>
    <w:rsid w:val="00B614F8"/>
    <w:rsid w:val="00B619BE"/>
    <w:rsid w:val="00B61FEB"/>
    <w:rsid w:val="00B625C5"/>
    <w:rsid w:val="00B63583"/>
    <w:rsid w:val="00B636A6"/>
    <w:rsid w:val="00B64038"/>
    <w:rsid w:val="00B642D5"/>
    <w:rsid w:val="00B65099"/>
    <w:rsid w:val="00B65EF1"/>
    <w:rsid w:val="00B6603E"/>
    <w:rsid w:val="00B667C5"/>
    <w:rsid w:val="00B67E51"/>
    <w:rsid w:val="00B67FC0"/>
    <w:rsid w:val="00B704CB"/>
    <w:rsid w:val="00B705D1"/>
    <w:rsid w:val="00B718B2"/>
    <w:rsid w:val="00B71CBC"/>
    <w:rsid w:val="00B71F0A"/>
    <w:rsid w:val="00B7221F"/>
    <w:rsid w:val="00B72A9F"/>
    <w:rsid w:val="00B73C36"/>
    <w:rsid w:val="00B742A6"/>
    <w:rsid w:val="00B7529A"/>
    <w:rsid w:val="00B75A4C"/>
    <w:rsid w:val="00B771B0"/>
    <w:rsid w:val="00B77537"/>
    <w:rsid w:val="00B77AF3"/>
    <w:rsid w:val="00B77F3E"/>
    <w:rsid w:val="00B8063A"/>
    <w:rsid w:val="00B808CE"/>
    <w:rsid w:val="00B80FF9"/>
    <w:rsid w:val="00B82109"/>
    <w:rsid w:val="00B8244B"/>
    <w:rsid w:val="00B82661"/>
    <w:rsid w:val="00B82E23"/>
    <w:rsid w:val="00B83BC7"/>
    <w:rsid w:val="00B83F14"/>
    <w:rsid w:val="00B84852"/>
    <w:rsid w:val="00B8596C"/>
    <w:rsid w:val="00B85E8E"/>
    <w:rsid w:val="00B85F49"/>
    <w:rsid w:val="00B8620B"/>
    <w:rsid w:val="00B86576"/>
    <w:rsid w:val="00B872D2"/>
    <w:rsid w:val="00B87873"/>
    <w:rsid w:val="00B90FD9"/>
    <w:rsid w:val="00B93208"/>
    <w:rsid w:val="00B93D8B"/>
    <w:rsid w:val="00B9404C"/>
    <w:rsid w:val="00B94146"/>
    <w:rsid w:val="00B95692"/>
    <w:rsid w:val="00B95C45"/>
    <w:rsid w:val="00B97C5D"/>
    <w:rsid w:val="00B97EEB"/>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093A"/>
    <w:rsid w:val="00BB399B"/>
    <w:rsid w:val="00BB4CBA"/>
    <w:rsid w:val="00BB5613"/>
    <w:rsid w:val="00BB5B59"/>
    <w:rsid w:val="00BB6430"/>
    <w:rsid w:val="00BB6A53"/>
    <w:rsid w:val="00BB6B31"/>
    <w:rsid w:val="00BB7446"/>
    <w:rsid w:val="00BC0360"/>
    <w:rsid w:val="00BC15A4"/>
    <w:rsid w:val="00BC35B5"/>
    <w:rsid w:val="00BC39FF"/>
    <w:rsid w:val="00BC3F96"/>
    <w:rsid w:val="00BC4269"/>
    <w:rsid w:val="00BC59FF"/>
    <w:rsid w:val="00BC5AC5"/>
    <w:rsid w:val="00BC6857"/>
    <w:rsid w:val="00BC6C4E"/>
    <w:rsid w:val="00BC7455"/>
    <w:rsid w:val="00BD0E0B"/>
    <w:rsid w:val="00BD279D"/>
    <w:rsid w:val="00BD36FB"/>
    <w:rsid w:val="00BD3C1A"/>
    <w:rsid w:val="00BD3C24"/>
    <w:rsid w:val="00BD55E7"/>
    <w:rsid w:val="00BD5AE8"/>
    <w:rsid w:val="00BD5E3C"/>
    <w:rsid w:val="00BD64F8"/>
    <w:rsid w:val="00BD6664"/>
    <w:rsid w:val="00BD6BEC"/>
    <w:rsid w:val="00BD6E78"/>
    <w:rsid w:val="00BD7B06"/>
    <w:rsid w:val="00BE0FD3"/>
    <w:rsid w:val="00BE1490"/>
    <w:rsid w:val="00BE1993"/>
    <w:rsid w:val="00BE2DAB"/>
    <w:rsid w:val="00BE3555"/>
    <w:rsid w:val="00BE3BE3"/>
    <w:rsid w:val="00BE3BED"/>
    <w:rsid w:val="00BE4185"/>
    <w:rsid w:val="00BE50CD"/>
    <w:rsid w:val="00BE52BB"/>
    <w:rsid w:val="00BE5B56"/>
    <w:rsid w:val="00BE5E26"/>
    <w:rsid w:val="00BE698C"/>
    <w:rsid w:val="00BE6EE0"/>
    <w:rsid w:val="00BE77A9"/>
    <w:rsid w:val="00BE789D"/>
    <w:rsid w:val="00BF21C3"/>
    <w:rsid w:val="00BF2670"/>
    <w:rsid w:val="00BF2782"/>
    <w:rsid w:val="00BF27E1"/>
    <w:rsid w:val="00BF3830"/>
    <w:rsid w:val="00BF394D"/>
    <w:rsid w:val="00BF3A83"/>
    <w:rsid w:val="00BF6172"/>
    <w:rsid w:val="00BF639F"/>
    <w:rsid w:val="00C0058C"/>
    <w:rsid w:val="00C01CB7"/>
    <w:rsid w:val="00C04139"/>
    <w:rsid w:val="00C042AF"/>
    <w:rsid w:val="00C06126"/>
    <w:rsid w:val="00C06C41"/>
    <w:rsid w:val="00C075D7"/>
    <w:rsid w:val="00C11121"/>
    <w:rsid w:val="00C11453"/>
    <w:rsid w:val="00C11712"/>
    <w:rsid w:val="00C129A9"/>
    <w:rsid w:val="00C138D6"/>
    <w:rsid w:val="00C1424A"/>
    <w:rsid w:val="00C168C6"/>
    <w:rsid w:val="00C16A56"/>
    <w:rsid w:val="00C1706F"/>
    <w:rsid w:val="00C174AA"/>
    <w:rsid w:val="00C17D9F"/>
    <w:rsid w:val="00C20182"/>
    <w:rsid w:val="00C20472"/>
    <w:rsid w:val="00C20F4E"/>
    <w:rsid w:val="00C21716"/>
    <w:rsid w:val="00C232FB"/>
    <w:rsid w:val="00C23943"/>
    <w:rsid w:val="00C2412B"/>
    <w:rsid w:val="00C2448E"/>
    <w:rsid w:val="00C24E1D"/>
    <w:rsid w:val="00C25CD3"/>
    <w:rsid w:val="00C2796B"/>
    <w:rsid w:val="00C30BC3"/>
    <w:rsid w:val="00C30C8D"/>
    <w:rsid w:val="00C322F9"/>
    <w:rsid w:val="00C33600"/>
    <w:rsid w:val="00C344DF"/>
    <w:rsid w:val="00C355F0"/>
    <w:rsid w:val="00C3600E"/>
    <w:rsid w:val="00C367B1"/>
    <w:rsid w:val="00C37A62"/>
    <w:rsid w:val="00C402BB"/>
    <w:rsid w:val="00C41CC3"/>
    <w:rsid w:val="00C41D64"/>
    <w:rsid w:val="00C42D5A"/>
    <w:rsid w:val="00C42D6F"/>
    <w:rsid w:val="00C44E32"/>
    <w:rsid w:val="00C452C0"/>
    <w:rsid w:val="00C4539D"/>
    <w:rsid w:val="00C45879"/>
    <w:rsid w:val="00C458AC"/>
    <w:rsid w:val="00C460F5"/>
    <w:rsid w:val="00C46836"/>
    <w:rsid w:val="00C4727C"/>
    <w:rsid w:val="00C47308"/>
    <w:rsid w:val="00C4791F"/>
    <w:rsid w:val="00C47F2E"/>
    <w:rsid w:val="00C504C9"/>
    <w:rsid w:val="00C51E3F"/>
    <w:rsid w:val="00C52735"/>
    <w:rsid w:val="00C52CA4"/>
    <w:rsid w:val="00C52CAD"/>
    <w:rsid w:val="00C52EC7"/>
    <w:rsid w:val="00C53AB0"/>
    <w:rsid w:val="00C5442E"/>
    <w:rsid w:val="00C54BEB"/>
    <w:rsid w:val="00C5571D"/>
    <w:rsid w:val="00C55D04"/>
    <w:rsid w:val="00C55D78"/>
    <w:rsid w:val="00C56631"/>
    <w:rsid w:val="00C601AE"/>
    <w:rsid w:val="00C604D9"/>
    <w:rsid w:val="00C613E6"/>
    <w:rsid w:val="00C61C41"/>
    <w:rsid w:val="00C6290F"/>
    <w:rsid w:val="00C62F0A"/>
    <w:rsid w:val="00C63735"/>
    <w:rsid w:val="00C63C1A"/>
    <w:rsid w:val="00C64332"/>
    <w:rsid w:val="00C6472D"/>
    <w:rsid w:val="00C64816"/>
    <w:rsid w:val="00C64CB3"/>
    <w:rsid w:val="00C657B8"/>
    <w:rsid w:val="00C65C92"/>
    <w:rsid w:val="00C673DC"/>
    <w:rsid w:val="00C67B92"/>
    <w:rsid w:val="00C70BF0"/>
    <w:rsid w:val="00C716CA"/>
    <w:rsid w:val="00C724D7"/>
    <w:rsid w:val="00C72DD2"/>
    <w:rsid w:val="00C73295"/>
    <w:rsid w:val="00C73C42"/>
    <w:rsid w:val="00C74065"/>
    <w:rsid w:val="00C74835"/>
    <w:rsid w:val="00C7493C"/>
    <w:rsid w:val="00C764E7"/>
    <w:rsid w:val="00C774D3"/>
    <w:rsid w:val="00C80227"/>
    <w:rsid w:val="00C8027C"/>
    <w:rsid w:val="00C806E9"/>
    <w:rsid w:val="00C809B9"/>
    <w:rsid w:val="00C814D9"/>
    <w:rsid w:val="00C81684"/>
    <w:rsid w:val="00C83013"/>
    <w:rsid w:val="00C84DC4"/>
    <w:rsid w:val="00C854A8"/>
    <w:rsid w:val="00C85755"/>
    <w:rsid w:val="00C860CA"/>
    <w:rsid w:val="00C86957"/>
    <w:rsid w:val="00C90DF9"/>
    <w:rsid w:val="00C9170E"/>
    <w:rsid w:val="00C91861"/>
    <w:rsid w:val="00C92086"/>
    <w:rsid w:val="00C92420"/>
    <w:rsid w:val="00C93080"/>
    <w:rsid w:val="00C94AED"/>
    <w:rsid w:val="00C950C5"/>
    <w:rsid w:val="00C95770"/>
    <w:rsid w:val="00C95985"/>
    <w:rsid w:val="00C95DEA"/>
    <w:rsid w:val="00C95E7A"/>
    <w:rsid w:val="00C96BF1"/>
    <w:rsid w:val="00C96D83"/>
    <w:rsid w:val="00C97CA1"/>
    <w:rsid w:val="00C97EAD"/>
    <w:rsid w:val="00CA115B"/>
    <w:rsid w:val="00CA18DA"/>
    <w:rsid w:val="00CA1F55"/>
    <w:rsid w:val="00CA2621"/>
    <w:rsid w:val="00CA2ED0"/>
    <w:rsid w:val="00CA2FAB"/>
    <w:rsid w:val="00CA3304"/>
    <w:rsid w:val="00CA3678"/>
    <w:rsid w:val="00CA3DB9"/>
    <w:rsid w:val="00CA48F6"/>
    <w:rsid w:val="00CA4E0C"/>
    <w:rsid w:val="00CA50A6"/>
    <w:rsid w:val="00CA5422"/>
    <w:rsid w:val="00CA56B8"/>
    <w:rsid w:val="00CA6824"/>
    <w:rsid w:val="00CA7256"/>
    <w:rsid w:val="00CA7E34"/>
    <w:rsid w:val="00CB11E0"/>
    <w:rsid w:val="00CB17F7"/>
    <w:rsid w:val="00CB33D7"/>
    <w:rsid w:val="00CB3714"/>
    <w:rsid w:val="00CB458D"/>
    <w:rsid w:val="00CB4789"/>
    <w:rsid w:val="00CB4A74"/>
    <w:rsid w:val="00CB4D2D"/>
    <w:rsid w:val="00CB4DE2"/>
    <w:rsid w:val="00CB50C5"/>
    <w:rsid w:val="00CC004A"/>
    <w:rsid w:val="00CC0640"/>
    <w:rsid w:val="00CC093E"/>
    <w:rsid w:val="00CC0CE4"/>
    <w:rsid w:val="00CC14CB"/>
    <w:rsid w:val="00CC1845"/>
    <w:rsid w:val="00CC1B29"/>
    <w:rsid w:val="00CC475F"/>
    <w:rsid w:val="00CC4FE0"/>
    <w:rsid w:val="00CC5659"/>
    <w:rsid w:val="00CC6082"/>
    <w:rsid w:val="00CC674E"/>
    <w:rsid w:val="00CC6C6E"/>
    <w:rsid w:val="00CC76E6"/>
    <w:rsid w:val="00CC7FD1"/>
    <w:rsid w:val="00CC7FFB"/>
    <w:rsid w:val="00CD001C"/>
    <w:rsid w:val="00CD01E6"/>
    <w:rsid w:val="00CD05C8"/>
    <w:rsid w:val="00CD06F2"/>
    <w:rsid w:val="00CD1226"/>
    <w:rsid w:val="00CD1A92"/>
    <w:rsid w:val="00CD1F55"/>
    <w:rsid w:val="00CD278D"/>
    <w:rsid w:val="00CD2EF4"/>
    <w:rsid w:val="00CD51C3"/>
    <w:rsid w:val="00CD69CD"/>
    <w:rsid w:val="00CD6ED2"/>
    <w:rsid w:val="00CD718F"/>
    <w:rsid w:val="00CD7497"/>
    <w:rsid w:val="00CE0A18"/>
    <w:rsid w:val="00CE1A22"/>
    <w:rsid w:val="00CE22FD"/>
    <w:rsid w:val="00CE2781"/>
    <w:rsid w:val="00CE33DA"/>
    <w:rsid w:val="00CE3BE7"/>
    <w:rsid w:val="00CE3C10"/>
    <w:rsid w:val="00CE5D62"/>
    <w:rsid w:val="00CE6357"/>
    <w:rsid w:val="00CE6634"/>
    <w:rsid w:val="00CE66D5"/>
    <w:rsid w:val="00CE6E37"/>
    <w:rsid w:val="00CE6EDE"/>
    <w:rsid w:val="00CE735E"/>
    <w:rsid w:val="00CF029A"/>
    <w:rsid w:val="00CF0BD5"/>
    <w:rsid w:val="00CF3630"/>
    <w:rsid w:val="00CF4BDA"/>
    <w:rsid w:val="00CF5168"/>
    <w:rsid w:val="00CF5A5F"/>
    <w:rsid w:val="00CF62BB"/>
    <w:rsid w:val="00CF65A8"/>
    <w:rsid w:val="00CF7357"/>
    <w:rsid w:val="00CF7811"/>
    <w:rsid w:val="00D0140B"/>
    <w:rsid w:val="00D020D2"/>
    <w:rsid w:val="00D0291E"/>
    <w:rsid w:val="00D02A24"/>
    <w:rsid w:val="00D03EDD"/>
    <w:rsid w:val="00D04562"/>
    <w:rsid w:val="00D045B1"/>
    <w:rsid w:val="00D051A3"/>
    <w:rsid w:val="00D0592B"/>
    <w:rsid w:val="00D12684"/>
    <w:rsid w:val="00D12D35"/>
    <w:rsid w:val="00D13AF7"/>
    <w:rsid w:val="00D143EC"/>
    <w:rsid w:val="00D14BDC"/>
    <w:rsid w:val="00D1547D"/>
    <w:rsid w:val="00D15834"/>
    <w:rsid w:val="00D15D1D"/>
    <w:rsid w:val="00D17D34"/>
    <w:rsid w:val="00D20A32"/>
    <w:rsid w:val="00D233A3"/>
    <w:rsid w:val="00D2389D"/>
    <w:rsid w:val="00D24B5B"/>
    <w:rsid w:val="00D25335"/>
    <w:rsid w:val="00D2579E"/>
    <w:rsid w:val="00D25C6F"/>
    <w:rsid w:val="00D2660D"/>
    <w:rsid w:val="00D279AF"/>
    <w:rsid w:val="00D317C2"/>
    <w:rsid w:val="00D32033"/>
    <w:rsid w:val="00D322C4"/>
    <w:rsid w:val="00D326A7"/>
    <w:rsid w:val="00D32B0C"/>
    <w:rsid w:val="00D34B96"/>
    <w:rsid w:val="00D36B66"/>
    <w:rsid w:val="00D377E1"/>
    <w:rsid w:val="00D402AD"/>
    <w:rsid w:val="00D40C3D"/>
    <w:rsid w:val="00D40D05"/>
    <w:rsid w:val="00D4100F"/>
    <w:rsid w:val="00D413F6"/>
    <w:rsid w:val="00D41622"/>
    <w:rsid w:val="00D4243A"/>
    <w:rsid w:val="00D42BD2"/>
    <w:rsid w:val="00D44952"/>
    <w:rsid w:val="00D452D0"/>
    <w:rsid w:val="00D45F72"/>
    <w:rsid w:val="00D46806"/>
    <w:rsid w:val="00D469F4"/>
    <w:rsid w:val="00D47B5E"/>
    <w:rsid w:val="00D500FB"/>
    <w:rsid w:val="00D504D2"/>
    <w:rsid w:val="00D507C5"/>
    <w:rsid w:val="00D51DA3"/>
    <w:rsid w:val="00D5234E"/>
    <w:rsid w:val="00D52861"/>
    <w:rsid w:val="00D52DEF"/>
    <w:rsid w:val="00D55157"/>
    <w:rsid w:val="00D55F02"/>
    <w:rsid w:val="00D55F97"/>
    <w:rsid w:val="00D56017"/>
    <w:rsid w:val="00D56B7C"/>
    <w:rsid w:val="00D57431"/>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12EC"/>
    <w:rsid w:val="00D7175C"/>
    <w:rsid w:val="00D72B2E"/>
    <w:rsid w:val="00D73339"/>
    <w:rsid w:val="00D73F2C"/>
    <w:rsid w:val="00D74073"/>
    <w:rsid w:val="00D74B6B"/>
    <w:rsid w:val="00D754BD"/>
    <w:rsid w:val="00D760A8"/>
    <w:rsid w:val="00D76CB8"/>
    <w:rsid w:val="00D77A26"/>
    <w:rsid w:val="00D80C65"/>
    <w:rsid w:val="00D81D61"/>
    <w:rsid w:val="00D83996"/>
    <w:rsid w:val="00D8495E"/>
    <w:rsid w:val="00D87752"/>
    <w:rsid w:val="00D9074A"/>
    <w:rsid w:val="00D9097D"/>
    <w:rsid w:val="00D934B7"/>
    <w:rsid w:val="00D949C7"/>
    <w:rsid w:val="00D94E69"/>
    <w:rsid w:val="00D952E4"/>
    <w:rsid w:val="00D95402"/>
    <w:rsid w:val="00D95B22"/>
    <w:rsid w:val="00DA056C"/>
    <w:rsid w:val="00DA1C56"/>
    <w:rsid w:val="00DA32E6"/>
    <w:rsid w:val="00DA32F7"/>
    <w:rsid w:val="00DA4D8C"/>
    <w:rsid w:val="00DA5655"/>
    <w:rsid w:val="00DA5685"/>
    <w:rsid w:val="00DA6E41"/>
    <w:rsid w:val="00DA7113"/>
    <w:rsid w:val="00DA7B9F"/>
    <w:rsid w:val="00DB227D"/>
    <w:rsid w:val="00DB23F0"/>
    <w:rsid w:val="00DB2997"/>
    <w:rsid w:val="00DB2BE9"/>
    <w:rsid w:val="00DB3F0C"/>
    <w:rsid w:val="00DB5331"/>
    <w:rsid w:val="00DB6C9F"/>
    <w:rsid w:val="00DB6D92"/>
    <w:rsid w:val="00DB6EE7"/>
    <w:rsid w:val="00DB720D"/>
    <w:rsid w:val="00DB7520"/>
    <w:rsid w:val="00DC0462"/>
    <w:rsid w:val="00DC0A8A"/>
    <w:rsid w:val="00DC0CBC"/>
    <w:rsid w:val="00DC1800"/>
    <w:rsid w:val="00DC1A2A"/>
    <w:rsid w:val="00DC2EE8"/>
    <w:rsid w:val="00DC32FA"/>
    <w:rsid w:val="00DC5097"/>
    <w:rsid w:val="00DC57BD"/>
    <w:rsid w:val="00DC5B07"/>
    <w:rsid w:val="00DC6190"/>
    <w:rsid w:val="00DC67AC"/>
    <w:rsid w:val="00DC6D5F"/>
    <w:rsid w:val="00DC7146"/>
    <w:rsid w:val="00DC7503"/>
    <w:rsid w:val="00DC7576"/>
    <w:rsid w:val="00DC7683"/>
    <w:rsid w:val="00DC7B6E"/>
    <w:rsid w:val="00DD0B00"/>
    <w:rsid w:val="00DD2EE6"/>
    <w:rsid w:val="00DD350D"/>
    <w:rsid w:val="00DD379B"/>
    <w:rsid w:val="00DD3B19"/>
    <w:rsid w:val="00DD3CBF"/>
    <w:rsid w:val="00DD4216"/>
    <w:rsid w:val="00DD4F6E"/>
    <w:rsid w:val="00DD5046"/>
    <w:rsid w:val="00DD50DD"/>
    <w:rsid w:val="00DD5AE1"/>
    <w:rsid w:val="00DD5E5D"/>
    <w:rsid w:val="00DD5E7E"/>
    <w:rsid w:val="00DD6DE6"/>
    <w:rsid w:val="00DE151B"/>
    <w:rsid w:val="00DE1F2B"/>
    <w:rsid w:val="00DE274C"/>
    <w:rsid w:val="00DE287D"/>
    <w:rsid w:val="00DE2A8B"/>
    <w:rsid w:val="00DE4090"/>
    <w:rsid w:val="00DE419E"/>
    <w:rsid w:val="00DE4A17"/>
    <w:rsid w:val="00DE5003"/>
    <w:rsid w:val="00DE5B4C"/>
    <w:rsid w:val="00DE5F55"/>
    <w:rsid w:val="00DE60A2"/>
    <w:rsid w:val="00DE60FC"/>
    <w:rsid w:val="00DE65CD"/>
    <w:rsid w:val="00DE6F22"/>
    <w:rsid w:val="00DE7727"/>
    <w:rsid w:val="00DE7D8F"/>
    <w:rsid w:val="00DF0337"/>
    <w:rsid w:val="00DF09AD"/>
    <w:rsid w:val="00DF0BFE"/>
    <w:rsid w:val="00DF1383"/>
    <w:rsid w:val="00DF2A1A"/>
    <w:rsid w:val="00DF31D8"/>
    <w:rsid w:val="00DF4239"/>
    <w:rsid w:val="00DF4E8D"/>
    <w:rsid w:val="00DF50B0"/>
    <w:rsid w:val="00DF6B78"/>
    <w:rsid w:val="00DF7DB7"/>
    <w:rsid w:val="00E00318"/>
    <w:rsid w:val="00E0095F"/>
    <w:rsid w:val="00E022EF"/>
    <w:rsid w:val="00E028EE"/>
    <w:rsid w:val="00E03A59"/>
    <w:rsid w:val="00E03A6C"/>
    <w:rsid w:val="00E03EB1"/>
    <w:rsid w:val="00E0467E"/>
    <w:rsid w:val="00E069B4"/>
    <w:rsid w:val="00E10018"/>
    <w:rsid w:val="00E10F6B"/>
    <w:rsid w:val="00E119DC"/>
    <w:rsid w:val="00E129DE"/>
    <w:rsid w:val="00E12F74"/>
    <w:rsid w:val="00E139CA"/>
    <w:rsid w:val="00E1589D"/>
    <w:rsid w:val="00E15C46"/>
    <w:rsid w:val="00E162B7"/>
    <w:rsid w:val="00E16BCC"/>
    <w:rsid w:val="00E16F1D"/>
    <w:rsid w:val="00E17422"/>
    <w:rsid w:val="00E17D80"/>
    <w:rsid w:val="00E214EB"/>
    <w:rsid w:val="00E22344"/>
    <w:rsid w:val="00E232BC"/>
    <w:rsid w:val="00E234D2"/>
    <w:rsid w:val="00E25963"/>
    <w:rsid w:val="00E26C40"/>
    <w:rsid w:val="00E26EF6"/>
    <w:rsid w:val="00E27274"/>
    <w:rsid w:val="00E30D80"/>
    <w:rsid w:val="00E3131F"/>
    <w:rsid w:val="00E319C5"/>
    <w:rsid w:val="00E31B55"/>
    <w:rsid w:val="00E31C30"/>
    <w:rsid w:val="00E324CC"/>
    <w:rsid w:val="00E32B1C"/>
    <w:rsid w:val="00E34407"/>
    <w:rsid w:val="00E3467F"/>
    <w:rsid w:val="00E413B8"/>
    <w:rsid w:val="00E41CD1"/>
    <w:rsid w:val="00E424FE"/>
    <w:rsid w:val="00E42AC9"/>
    <w:rsid w:val="00E43003"/>
    <w:rsid w:val="00E4440F"/>
    <w:rsid w:val="00E447DB"/>
    <w:rsid w:val="00E454D5"/>
    <w:rsid w:val="00E459D4"/>
    <w:rsid w:val="00E45BFD"/>
    <w:rsid w:val="00E47690"/>
    <w:rsid w:val="00E51340"/>
    <w:rsid w:val="00E513E4"/>
    <w:rsid w:val="00E52089"/>
    <w:rsid w:val="00E52205"/>
    <w:rsid w:val="00E531E8"/>
    <w:rsid w:val="00E543BC"/>
    <w:rsid w:val="00E54B20"/>
    <w:rsid w:val="00E54C23"/>
    <w:rsid w:val="00E54D81"/>
    <w:rsid w:val="00E574B5"/>
    <w:rsid w:val="00E57526"/>
    <w:rsid w:val="00E6006E"/>
    <w:rsid w:val="00E60B85"/>
    <w:rsid w:val="00E6129A"/>
    <w:rsid w:val="00E61597"/>
    <w:rsid w:val="00E62133"/>
    <w:rsid w:val="00E628BD"/>
    <w:rsid w:val="00E643A6"/>
    <w:rsid w:val="00E655FF"/>
    <w:rsid w:val="00E65E14"/>
    <w:rsid w:val="00E66729"/>
    <w:rsid w:val="00E66FEF"/>
    <w:rsid w:val="00E673C4"/>
    <w:rsid w:val="00E67D48"/>
    <w:rsid w:val="00E705DC"/>
    <w:rsid w:val="00E71C79"/>
    <w:rsid w:val="00E72399"/>
    <w:rsid w:val="00E725F7"/>
    <w:rsid w:val="00E7382B"/>
    <w:rsid w:val="00E73AA2"/>
    <w:rsid w:val="00E74989"/>
    <w:rsid w:val="00E750C3"/>
    <w:rsid w:val="00E7553B"/>
    <w:rsid w:val="00E75864"/>
    <w:rsid w:val="00E76479"/>
    <w:rsid w:val="00E764E6"/>
    <w:rsid w:val="00E76737"/>
    <w:rsid w:val="00E770A4"/>
    <w:rsid w:val="00E7724E"/>
    <w:rsid w:val="00E77300"/>
    <w:rsid w:val="00E7773E"/>
    <w:rsid w:val="00E77D37"/>
    <w:rsid w:val="00E80493"/>
    <w:rsid w:val="00E80FB6"/>
    <w:rsid w:val="00E818A9"/>
    <w:rsid w:val="00E82653"/>
    <w:rsid w:val="00E836AC"/>
    <w:rsid w:val="00E84310"/>
    <w:rsid w:val="00E84572"/>
    <w:rsid w:val="00E84736"/>
    <w:rsid w:val="00E855A7"/>
    <w:rsid w:val="00E85C50"/>
    <w:rsid w:val="00E85C54"/>
    <w:rsid w:val="00E862DD"/>
    <w:rsid w:val="00E86376"/>
    <w:rsid w:val="00E86677"/>
    <w:rsid w:val="00E86828"/>
    <w:rsid w:val="00E86925"/>
    <w:rsid w:val="00E87423"/>
    <w:rsid w:val="00E901C9"/>
    <w:rsid w:val="00E91C6C"/>
    <w:rsid w:val="00E922A3"/>
    <w:rsid w:val="00E9276F"/>
    <w:rsid w:val="00E93DCE"/>
    <w:rsid w:val="00E95188"/>
    <w:rsid w:val="00E955F1"/>
    <w:rsid w:val="00E9713D"/>
    <w:rsid w:val="00E973A9"/>
    <w:rsid w:val="00EA0F0B"/>
    <w:rsid w:val="00EA152F"/>
    <w:rsid w:val="00EA1F8F"/>
    <w:rsid w:val="00EA1FBE"/>
    <w:rsid w:val="00EA251F"/>
    <w:rsid w:val="00EA5C36"/>
    <w:rsid w:val="00EA61D7"/>
    <w:rsid w:val="00EA6D06"/>
    <w:rsid w:val="00EA7266"/>
    <w:rsid w:val="00EB08DC"/>
    <w:rsid w:val="00EB1D4C"/>
    <w:rsid w:val="00EB3BD5"/>
    <w:rsid w:val="00EB3E25"/>
    <w:rsid w:val="00EB4128"/>
    <w:rsid w:val="00EB4CC3"/>
    <w:rsid w:val="00EB52E7"/>
    <w:rsid w:val="00EB5621"/>
    <w:rsid w:val="00EB63D8"/>
    <w:rsid w:val="00EB66FD"/>
    <w:rsid w:val="00EB6FF9"/>
    <w:rsid w:val="00EB7042"/>
    <w:rsid w:val="00EB71D5"/>
    <w:rsid w:val="00EB7FA8"/>
    <w:rsid w:val="00EC0520"/>
    <w:rsid w:val="00EC0632"/>
    <w:rsid w:val="00EC06EC"/>
    <w:rsid w:val="00EC252C"/>
    <w:rsid w:val="00EC26E3"/>
    <w:rsid w:val="00EC3290"/>
    <w:rsid w:val="00EC355E"/>
    <w:rsid w:val="00EC4533"/>
    <w:rsid w:val="00EC586C"/>
    <w:rsid w:val="00EC7C1B"/>
    <w:rsid w:val="00ED00C2"/>
    <w:rsid w:val="00ED0F37"/>
    <w:rsid w:val="00ED10E9"/>
    <w:rsid w:val="00ED145E"/>
    <w:rsid w:val="00ED17A9"/>
    <w:rsid w:val="00ED42EA"/>
    <w:rsid w:val="00ED58D4"/>
    <w:rsid w:val="00ED5D30"/>
    <w:rsid w:val="00ED5D53"/>
    <w:rsid w:val="00ED5F6D"/>
    <w:rsid w:val="00ED6305"/>
    <w:rsid w:val="00ED7B66"/>
    <w:rsid w:val="00EE1449"/>
    <w:rsid w:val="00EE21FF"/>
    <w:rsid w:val="00EE245E"/>
    <w:rsid w:val="00EE2B11"/>
    <w:rsid w:val="00EE39D6"/>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E8F"/>
    <w:rsid w:val="00EF4764"/>
    <w:rsid w:val="00EF5AE9"/>
    <w:rsid w:val="00EF63F4"/>
    <w:rsid w:val="00EF6D6D"/>
    <w:rsid w:val="00EF74E7"/>
    <w:rsid w:val="00F0018C"/>
    <w:rsid w:val="00F00518"/>
    <w:rsid w:val="00F008A4"/>
    <w:rsid w:val="00F00AA8"/>
    <w:rsid w:val="00F00AE8"/>
    <w:rsid w:val="00F024E6"/>
    <w:rsid w:val="00F02DCD"/>
    <w:rsid w:val="00F0378D"/>
    <w:rsid w:val="00F03B6D"/>
    <w:rsid w:val="00F04AE3"/>
    <w:rsid w:val="00F06982"/>
    <w:rsid w:val="00F076F4"/>
    <w:rsid w:val="00F10656"/>
    <w:rsid w:val="00F10B16"/>
    <w:rsid w:val="00F12CA1"/>
    <w:rsid w:val="00F12DAD"/>
    <w:rsid w:val="00F13629"/>
    <w:rsid w:val="00F136F7"/>
    <w:rsid w:val="00F1450A"/>
    <w:rsid w:val="00F15201"/>
    <w:rsid w:val="00F15345"/>
    <w:rsid w:val="00F15486"/>
    <w:rsid w:val="00F15BCB"/>
    <w:rsid w:val="00F207D5"/>
    <w:rsid w:val="00F20A47"/>
    <w:rsid w:val="00F20CD3"/>
    <w:rsid w:val="00F20F18"/>
    <w:rsid w:val="00F20FE7"/>
    <w:rsid w:val="00F215A3"/>
    <w:rsid w:val="00F229C4"/>
    <w:rsid w:val="00F236D4"/>
    <w:rsid w:val="00F23AF6"/>
    <w:rsid w:val="00F2401C"/>
    <w:rsid w:val="00F2536F"/>
    <w:rsid w:val="00F254D3"/>
    <w:rsid w:val="00F258D7"/>
    <w:rsid w:val="00F25C3B"/>
    <w:rsid w:val="00F25D98"/>
    <w:rsid w:val="00F261D9"/>
    <w:rsid w:val="00F300AE"/>
    <w:rsid w:val="00F300FB"/>
    <w:rsid w:val="00F30862"/>
    <w:rsid w:val="00F30963"/>
    <w:rsid w:val="00F30AC8"/>
    <w:rsid w:val="00F31C90"/>
    <w:rsid w:val="00F328C3"/>
    <w:rsid w:val="00F340F4"/>
    <w:rsid w:val="00F34406"/>
    <w:rsid w:val="00F34408"/>
    <w:rsid w:val="00F35519"/>
    <w:rsid w:val="00F374AC"/>
    <w:rsid w:val="00F41004"/>
    <w:rsid w:val="00F414C4"/>
    <w:rsid w:val="00F4231F"/>
    <w:rsid w:val="00F42BE7"/>
    <w:rsid w:val="00F438DD"/>
    <w:rsid w:val="00F43B94"/>
    <w:rsid w:val="00F4406F"/>
    <w:rsid w:val="00F44146"/>
    <w:rsid w:val="00F444A3"/>
    <w:rsid w:val="00F44A58"/>
    <w:rsid w:val="00F45052"/>
    <w:rsid w:val="00F45C79"/>
    <w:rsid w:val="00F45FB2"/>
    <w:rsid w:val="00F461A3"/>
    <w:rsid w:val="00F46421"/>
    <w:rsid w:val="00F466AB"/>
    <w:rsid w:val="00F474AB"/>
    <w:rsid w:val="00F475D5"/>
    <w:rsid w:val="00F476A5"/>
    <w:rsid w:val="00F47A89"/>
    <w:rsid w:val="00F50F2A"/>
    <w:rsid w:val="00F5113B"/>
    <w:rsid w:val="00F53EBD"/>
    <w:rsid w:val="00F5423E"/>
    <w:rsid w:val="00F5461B"/>
    <w:rsid w:val="00F54EA6"/>
    <w:rsid w:val="00F54F0A"/>
    <w:rsid w:val="00F550A2"/>
    <w:rsid w:val="00F55550"/>
    <w:rsid w:val="00F563FF"/>
    <w:rsid w:val="00F56550"/>
    <w:rsid w:val="00F56E19"/>
    <w:rsid w:val="00F57005"/>
    <w:rsid w:val="00F600FF"/>
    <w:rsid w:val="00F601F4"/>
    <w:rsid w:val="00F60A08"/>
    <w:rsid w:val="00F61B0C"/>
    <w:rsid w:val="00F62D0D"/>
    <w:rsid w:val="00F63694"/>
    <w:rsid w:val="00F6384E"/>
    <w:rsid w:val="00F63C33"/>
    <w:rsid w:val="00F641D5"/>
    <w:rsid w:val="00F646A7"/>
    <w:rsid w:val="00F64EDF"/>
    <w:rsid w:val="00F65657"/>
    <w:rsid w:val="00F6719B"/>
    <w:rsid w:val="00F67AA6"/>
    <w:rsid w:val="00F7148A"/>
    <w:rsid w:val="00F717A0"/>
    <w:rsid w:val="00F72697"/>
    <w:rsid w:val="00F73CDD"/>
    <w:rsid w:val="00F73D02"/>
    <w:rsid w:val="00F745D6"/>
    <w:rsid w:val="00F74C5C"/>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3FB3"/>
    <w:rsid w:val="00F84699"/>
    <w:rsid w:val="00F84A2D"/>
    <w:rsid w:val="00F84C75"/>
    <w:rsid w:val="00F856C1"/>
    <w:rsid w:val="00F858AF"/>
    <w:rsid w:val="00F86253"/>
    <w:rsid w:val="00F868E5"/>
    <w:rsid w:val="00F901CC"/>
    <w:rsid w:val="00F9063E"/>
    <w:rsid w:val="00F90AD2"/>
    <w:rsid w:val="00F91E87"/>
    <w:rsid w:val="00F922C3"/>
    <w:rsid w:val="00F925F5"/>
    <w:rsid w:val="00F92918"/>
    <w:rsid w:val="00F930E2"/>
    <w:rsid w:val="00F942F0"/>
    <w:rsid w:val="00F9512C"/>
    <w:rsid w:val="00F963F3"/>
    <w:rsid w:val="00F96A52"/>
    <w:rsid w:val="00F96B99"/>
    <w:rsid w:val="00F97194"/>
    <w:rsid w:val="00F976AB"/>
    <w:rsid w:val="00FA029D"/>
    <w:rsid w:val="00FA1699"/>
    <w:rsid w:val="00FA1FA1"/>
    <w:rsid w:val="00FA234F"/>
    <w:rsid w:val="00FA2354"/>
    <w:rsid w:val="00FA24AC"/>
    <w:rsid w:val="00FA2A33"/>
    <w:rsid w:val="00FA3476"/>
    <w:rsid w:val="00FA4654"/>
    <w:rsid w:val="00FA50A8"/>
    <w:rsid w:val="00FA5242"/>
    <w:rsid w:val="00FA528F"/>
    <w:rsid w:val="00FA62B3"/>
    <w:rsid w:val="00FA65A1"/>
    <w:rsid w:val="00FA69E5"/>
    <w:rsid w:val="00FA7300"/>
    <w:rsid w:val="00FA7DC8"/>
    <w:rsid w:val="00FB0110"/>
    <w:rsid w:val="00FB075F"/>
    <w:rsid w:val="00FB07A7"/>
    <w:rsid w:val="00FB0BAB"/>
    <w:rsid w:val="00FB0EC4"/>
    <w:rsid w:val="00FB11EF"/>
    <w:rsid w:val="00FB1BB8"/>
    <w:rsid w:val="00FB2853"/>
    <w:rsid w:val="00FB33CB"/>
    <w:rsid w:val="00FB3C43"/>
    <w:rsid w:val="00FB3D40"/>
    <w:rsid w:val="00FB3FF4"/>
    <w:rsid w:val="00FB43B1"/>
    <w:rsid w:val="00FB4A7B"/>
    <w:rsid w:val="00FB4E84"/>
    <w:rsid w:val="00FB55C6"/>
    <w:rsid w:val="00FB5718"/>
    <w:rsid w:val="00FB575F"/>
    <w:rsid w:val="00FB7F73"/>
    <w:rsid w:val="00FC09B6"/>
    <w:rsid w:val="00FC0E8D"/>
    <w:rsid w:val="00FC1A3F"/>
    <w:rsid w:val="00FC283B"/>
    <w:rsid w:val="00FC29D1"/>
    <w:rsid w:val="00FC3737"/>
    <w:rsid w:val="00FC3B17"/>
    <w:rsid w:val="00FC46CF"/>
    <w:rsid w:val="00FC4959"/>
    <w:rsid w:val="00FC4E0F"/>
    <w:rsid w:val="00FC4EA1"/>
    <w:rsid w:val="00FC4F55"/>
    <w:rsid w:val="00FC5B5C"/>
    <w:rsid w:val="00FC5CDB"/>
    <w:rsid w:val="00FC6599"/>
    <w:rsid w:val="00FC6C71"/>
    <w:rsid w:val="00FC7619"/>
    <w:rsid w:val="00FC7ABA"/>
    <w:rsid w:val="00FD09D6"/>
    <w:rsid w:val="00FD1E36"/>
    <w:rsid w:val="00FD2A85"/>
    <w:rsid w:val="00FD2E22"/>
    <w:rsid w:val="00FD2EF1"/>
    <w:rsid w:val="00FD41F9"/>
    <w:rsid w:val="00FD46A2"/>
    <w:rsid w:val="00FD739F"/>
    <w:rsid w:val="00FE0911"/>
    <w:rsid w:val="00FE174A"/>
    <w:rsid w:val="00FE197B"/>
    <w:rsid w:val="00FE1F77"/>
    <w:rsid w:val="00FE2F5A"/>
    <w:rsid w:val="00FE3397"/>
    <w:rsid w:val="00FE3CFA"/>
    <w:rsid w:val="00FE4872"/>
    <w:rsid w:val="00FE49B8"/>
    <w:rsid w:val="00FE49D1"/>
    <w:rsid w:val="00FE536E"/>
    <w:rsid w:val="00FE55FE"/>
    <w:rsid w:val="00FE653B"/>
    <w:rsid w:val="00FE6FA6"/>
    <w:rsid w:val="00FE7A7B"/>
    <w:rsid w:val="00FE7D17"/>
    <w:rsid w:val="00FE7D91"/>
    <w:rsid w:val="00FF04BA"/>
    <w:rsid w:val="00FF079F"/>
    <w:rsid w:val="00FF1068"/>
    <w:rsid w:val="00FF11A3"/>
    <w:rsid w:val="00FF16B5"/>
    <w:rsid w:val="00FF1B9F"/>
    <w:rsid w:val="00FF2707"/>
    <w:rsid w:val="00FF2943"/>
    <w:rsid w:val="00FF3828"/>
    <w:rsid w:val="00FF3A7C"/>
    <w:rsid w:val="00FF3F40"/>
    <w:rsid w:val="00FF42BC"/>
    <w:rsid w:val="00FF4552"/>
    <w:rsid w:val="00FF4F56"/>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5EB0AD"/>
  <w15:chartTrackingRefBased/>
  <w15:docId w15:val="{B67D1EC7-2633-4308-B126-4A02ADA0B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72291"/>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3"/>
    <w:semiHidden/>
    <w:pPr>
      <w:ind w:left="1701" w:hanging="1701"/>
    </w:pPr>
  </w:style>
  <w:style w:type="paragraph" w:styleId="43">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4">
    <w:name w:val="List 4"/>
    <w:basedOn w:val="31"/>
    <w:pPr>
      <w:ind w:left="1418"/>
    </w:pPr>
  </w:style>
  <w:style w:type="paragraph" w:styleId="51">
    <w:name w:val="List 5"/>
    <w:basedOn w:val="4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4"/>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link w:val="B5Char"/>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paragraph" w:styleId="42">
    <w:name w:val="List Number 4"/>
    <w:basedOn w:val="a2"/>
    <w:rsid w:val="007C11AE"/>
    <w:pPr>
      <w:numPr>
        <w:numId w:val="12"/>
      </w:numPr>
      <w:tabs>
        <w:tab w:val="num" w:pos="1209"/>
      </w:tabs>
      <w:overflowPunct w:val="0"/>
      <w:autoSpaceDE w:val="0"/>
      <w:autoSpaceDN w:val="0"/>
      <w:adjustRightInd w:val="0"/>
      <w:ind w:left="1209"/>
      <w:textAlignment w:val="baseline"/>
    </w:pPr>
    <w:rPr>
      <w:rFonts w:eastAsia="MS Mincho" w:cs="Times New Roman"/>
      <w:lang w:eastAsia="en-GB"/>
    </w:rPr>
  </w:style>
  <w:style w:type="character" w:styleId="afe">
    <w:name w:val="Placeholder Text"/>
    <w:basedOn w:val="a3"/>
    <w:uiPriority w:val="99"/>
    <w:semiHidden/>
    <w:rsid w:val="006C6BA4"/>
    <w:rPr>
      <w:color w:val="808080"/>
    </w:rPr>
  </w:style>
  <w:style w:type="character" w:styleId="aff">
    <w:name w:val="Strong"/>
    <w:basedOn w:val="a3"/>
    <w:uiPriority w:val="22"/>
    <w:qFormat/>
    <w:rsid w:val="00340AAE"/>
    <w:rPr>
      <w:b/>
      <w:bCs/>
    </w:rPr>
  </w:style>
  <w:style w:type="paragraph" w:customStyle="1" w:styleId="Bulletedo1">
    <w:name w:val="Bulleted o 1"/>
    <w:basedOn w:val="a2"/>
    <w:rsid w:val="005E79EB"/>
    <w:pPr>
      <w:numPr>
        <w:numId w:val="13"/>
      </w:numPr>
      <w:overflowPunct w:val="0"/>
      <w:autoSpaceDE w:val="0"/>
      <w:autoSpaceDN w:val="0"/>
      <w:adjustRightInd w:val="0"/>
      <w:spacing w:after="120"/>
      <w:jc w:val="both"/>
      <w:textAlignment w:val="baseline"/>
    </w:pPr>
    <w:rPr>
      <w:rFonts w:eastAsia="宋体" w:cs="Times New Roman"/>
      <w:lang w:val="en-US"/>
    </w:rPr>
  </w:style>
  <w:style w:type="paragraph" w:customStyle="1" w:styleId="B3">
    <w:name w:val="B3"/>
    <w:basedOn w:val="a2"/>
    <w:link w:val="B3Char2"/>
    <w:rsid w:val="006D48FA"/>
    <w:pPr>
      <w:ind w:left="1135" w:hanging="284"/>
    </w:pPr>
    <w:rPr>
      <w:rFonts w:eastAsiaTheme="minorEastAsia" w:cs="Times New Roman"/>
    </w:rPr>
  </w:style>
  <w:style w:type="character" w:customStyle="1" w:styleId="B3Char2">
    <w:name w:val="B3 Char2"/>
    <w:link w:val="B3"/>
    <w:rsid w:val="006D48FA"/>
    <w:rPr>
      <w:rFonts w:ascii="Times New Roman" w:eastAsiaTheme="minorEastAsia" w:hAnsi="Times New Roman" w:cs="Times New Roman"/>
      <w:lang w:val="en-GB" w:eastAsia="en-US"/>
    </w:rPr>
  </w:style>
  <w:style w:type="character" w:customStyle="1" w:styleId="B5Char">
    <w:name w:val="B5 Char"/>
    <w:link w:val="B5"/>
    <w:rsid w:val="006D48FA"/>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768">
      <w:bodyDiv w:val="1"/>
      <w:marLeft w:val="0"/>
      <w:marRight w:val="0"/>
      <w:marTop w:val="0"/>
      <w:marBottom w:val="0"/>
      <w:divBdr>
        <w:top w:val="none" w:sz="0" w:space="0" w:color="auto"/>
        <w:left w:val="none" w:sz="0" w:space="0" w:color="auto"/>
        <w:bottom w:val="none" w:sz="0" w:space="0" w:color="auto"/>
        <w:right w:val="none" w:sz="0" w:space="0" w:color="auto"/>
      </w:divBdr>
      <w:divsChild>
        <w:div w:id="501697516">
          <w:marLeft w:val="547"/>
          <w:marRight w:val="0"/>
          <w:marTop w:val="115"/>
          <w:marBottom w:val="0"/>
          <w:divBdr>
            <w:top w:val="none" w:sz="0" w:space="0" w:color="auto"/>
            <w:left w:val="none" w:sz="0" w:space="0" w:color="auto"/>
            <w:bottom w:val="none" w:sz="0" w:space="0" w:color="auto"/>
            <w:right w:val="none" w:sz="0" w:space="0" w:color="auto"/>
          </w:divBdr>
        </w:div>
        <w:div w:id="638539343">
          <w:marLeft w:val="1166"/>
          <w:marRight w:val="0"/>
          <w:marTop w:val="96"/>
          <w:marBottom w:val="0"/>
          <w:divBdr>
            <w:top w:val="none" w:sz="0" w:space="0" w:color="auto"/>
            <w:left w:val="none" w:sz="0" w:space="0" w:color="auto"/>
            <w:bottom w:val="none" w:sz="0" w:space="0" w:color="auto"/>
            <w:right w:val="none" w:sz="0" w:space="0" w:color="auto"/>
          </w:divBdr>
        </w:div>
        <w:div w:id="2005283206">
          <w:marLeft w:val="1166"/>
          <w:marRight w:val="0"/>
          <w:marTop w:val="96"/>
          <w:marBottom w:val="0"/>
          <w:divBdr>
            <w:top w:val="none" w:sz="0" w:space="0" w:color="auto"/>
            <w:left w:val="none" w:sz="0" w:space="0" w:color="auto"/>
            <w:bottom w:val="none" w:sz="0" w:space="0" w:color="auto"/>
            <w:right w:val="none" w:sz="0" w:space="0" w:color="auto"/>
          </w:divBdr>
        </w:div>
      </w:divsChild>
    </w:div>
    <w:div w:id="86922976">
      <w:bodyDiv w:val="1"/>
      <w:marLeft w:val="0"/>
      <w:marRight w:val="0"/>
      <w:marTop w:val="0"/>
      <w:marBottom w:val="0"/>
      <w:divBdr>
        <w:top w:val="none" w:sz="0" w:space="0" w:color="auto"/>
        <w:left w:val="none" w:sz="0" w:space="0" w:color="auto"/>
        <w:bottom w:val="none" w:sz="0" w:space="0" w:color="auto"/>
        <w:right w:val="none" w:sz="0" w:space="0" w:color="auto"/>
      </w:divBdr>
      <w:divsChild>
        <w:div w:id="107697819">
          <w:marLeft w:val="547"/>
          <w:marRight w:val="0"/>
          <w:marTop w:val="86"/>
          <w:marBottom w:val="0"/>
          <w:divBdr>
            <w:top w:val="none" w:sz="0" w:space="0" w:color="auto"/>
            <w:left w:val="none" w:sz="0" w:space="0" w:color="auto"/>
            <w:bottom w:val="none" w:sz="0" w:space="0" w:color="auto"/>
            <w:right w:val="none" w:sz="0" w:space="0" w:color="auto"/>
          </w:divBdr>
        </w:div>
        <w:div w:id="656305286">
          <w:marLeft w:val="1166"/>
          <w:marRight w:val="0"/>
          <w:marTop w:val="77"/>
          <w:marBottom w:val="0"/>
          <w:divBdr>
            <w:top w:val="none" w:sz="0" w:space="0" w:color="auto"/>
            <w:left w:val="none" w:sz="0" w:space="0" w:color="auto"/>
            <w:bottom w:val="none" w:sz="0" w:space="0" w:color="auto"/>
            <w:right w:val="none" w:sz="0" w:space="0" w:color="auto"/>
          </w:divBdr>
        </w:div>
      </w:divsChild>
    </w:div>
    <w:div w:id="87048862">
      <w:bodyDiv w:val="1"/>
      <w:marLeft w:val="0"/>
      <w:marRight w:val="0"/>
      <w:marTop w:val="0"/>
      <w:marBottom w:val="0"/>
      <w:divBdr>
        <w:top w:val="none" w:sz="0" w:space="0" w:color="auto"/>
        <w:left w:val="none" w:sz="0" w:space="0" w:color="auto"/>
        <w:bottom w:val="none" w:sz="0" w:space="0" w:color="auto"/>
        <w:right w:val="none" w:sz="0" w:space="0" w:color="auto"/>
      </w:divBdr>
      <w:divsChild>
        <w:div w:id="271715242">
          <w:marLeft w:val="1800"/>
          <w:marRight w:val="0"/>
          <w:marTop w:val="86"/>
          <w:marBottom w:val="0"/>
          <w:divBdr>
            <w:top w:val="none" w:sz="0" w:space="0" w:color="auto"/>
            <w:left w:val="none" w:sz="0" w:space="0" w:color="auto"/>
            <w:bottom w:val="none" w:sz="0" w:space="0" w:color="auto"/>
            <w:right w:val="none" w:sz="0" w:space="0" w:color="auto"/>
          </w:divBdr>
        </w:div>
        <w:div w:id="1036347876">
          <w:marLeft w:val="1800"/>
          <w:marRight w:val="0"/>
          <w:marTop w:val="86"/>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7241082">
      <w:bodyDiv w:val="1"/>
      <w:marLeft w:val="0"/>
      <w:marRight w:val="0"/>
      <w:marTop w:val="0"/>
      <w:marBottom w:val="0"/>
      <w:divBdr>
        <w:top w:val="none" w:sz="0" w:space="0" w:color="auto"/>
        <w:left w:val="none" w:sz="0" w:space="0" w:color="auto"/>
        <w:bottom w:val="none" w:sz="0" w:space="0" w:color="auto"/>
        <w:right w:val="none" w:sz="0" w:space="0" w:color="auto"/>
      </w:divBdr>
      <w:divsChild>
        <w:div w:id="457070225">
          <w:marLeft w:val="1166"/>
          <w:marRight w:val="0"/>
          <w:marTop w:val="77"/>
          <w:marBottom w:val="0"/>
          <w:divBdr>
            <w:top w:val="none" w:sz="0" w:space="0" w:color="auto"/>
            <w:left w:val="none" w:sz="0" w:space="0" w:color="auto"/>
            <w:bottom w:val="none" w:sz="0" w:space="0" w:color="auto"/>
            <w:right w:val="none" w:sz="0" w:space="0" w:color="auto"/>
          </w:divBdr>
        </w:div>
        <w:div w:id="1166752258">
          <w:marLeft w:val="1800"/>
          <w:marRight w:val="0"/>
          <w:marTop w:val="67"/>
          <w:marBottom w:val="0"/>
          <w:divBdr>
            <w:top w:val="none" w:sz="0" w:space="0" w:color="auto"/>
            <w:left w:val="none" w:sz="0" w:space="0" w:color="auto"/>
            <w:bottom w:val="none" w:sz="0" w:space="0" w:color="auto"/>
            <w:right w:val="none" w:sz="0" w:space="0" w:color="auto"/>
          </w:divBdr>
        </w:div>
        <w:div w:id="1462115078">
          <w:marLeft w:val="1800"/>
          <w:marRight w:val="0"/>
          <w:marTop w:val="67"/>
          <w:marBottom w:val="0"/>
          <w:divBdr>
            <w:top w:val="none" w:sz="0" w:space="0" w:color="auto"/>
            <w:left w:val="none" w:sz="0" w:space="0" w:color="auto"/>
            <w:bottom w:val="none" w:sz="0" w:space="0" w:color="auto"/>
            <w:right w:val="none" w:sz="0" w:space="0" w:color="auto"/>
          </w:divBdr>
        </w:div>
      </w:divsChild>
    </w:div>
    <w:div w:id="140779320">
      <w:bodyDiv w:val="1"/>
      <w:marLeft w:val="0"/>
      <w:marRight w:val="0"/>
      <w:marTop w:val="0"/>
      <w:marBottom w:val="0"/>
      <w:divBdr>
        <w:top w:val="none" w:sz="0" w:space="0" w:color="auto"/>
        <w:left w:val="none" w:sz="0" w:space="0" w:color="auto"/>
        <w:bottom w:val="none" w:sz="0" w:space="0" w:color="auto"/>
        <w:right w:val="none" w:sz="0" w:space="0" w:color="auto"/>
      </w:divBdr>
      <w:divsChild>
        <w:div w:id="773984788">
          <w:marLeft w:val="1166"/>
          <w:marRight w:val="0"/>
          <w:marTop w:val="96"/>
          <w:marBottom w:val="0"/>
          <w:divBdr>
            <w:top w:val="none" w:sz="0" w:space="0" w:color="auto"/>
            <w:left w:val="none" w:sz="0" w:space="0" w:color="auto"/>
            <w:bottom w:val="none" w:sz="0" w:space="0" w:color="auto"/>
            <w:right w:val="none" w:sz="0" w:space="0" w:color="auto"/>
          </w:divBdr>
        </w:div>
      </w:divsChild>
    </w:div>
    <w:div w:id="140930076">
      <w:bodyDiv w:val="1"/>
      <w:marLeft w:val="0"/>
      <w:marRight w:val="0"/>
      <w:marTop w:val="0"/>
      <w:marBottom w:val="0"/>
      <w:divBdr>
        <w:top w:val="none" w:sz="0" w:space="0" w:color="auto"/>
        <w:left w:val="none" w:sz="0" w:space="0" w:color="auto"/>
        <w:bottom w:val="none" w:sz="0" w:space="0" w:color="auto"/>
        <w:right w:val="none" w:sz="0" w:space="0" w:color="auto"/>
      </w:divBdr>
      <w:divsChild>
        <w:div w:id="1113524161">
          <w:marLeft w:val="1800"/>
          <w:marRight w:val="0"/>
          <w:marTop w:val="77"/>
          <w:marBottom w:val="0"/>
          <w:divBdr>
            <w:top w:val="none" w:sz="0" w:space="0" w:color="auto"/>
            <w:left w:val="none" w:sz="0" w:space="0" w:color="auto"/>
            <w:bottom w:val="none" w:sz="0" w:space="0" w:color="auto"/>
            <w:right w:val="none" w:sz="0" w:space="0" w:color="auto"/>
          </w:divBdr>
        </w:div>
        <w:div w:id="1984188365">
          <w:marLeft w:val="1800"/>
          <w:marRight w:val="0"/>
          <w:marTop w:val="77"/>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49312177">
      <w:bodyDiv w:val="1"/>
      <w:marLeft w:val="0"/>
      <w:marRight w:val="0"/>
      <w:marTop w:val="0"/>
      <w:marBottom w:val="0"/>
      <w:divBdr>
        <w:top w:val="none" w:sz="0" w:space="0" w:color="auto"/>
        <w:left w:val="none" w:sz="0" w:space="0" w:color="auto"/>
        <w:bottom w:val="none" w:sz="0" w:space="0" w:color="auto"/>
        <w:right w:val="none" w:sz="0" w:space="0" w:color="auto"/>
      </w:divBdr>
      <w:divsChild>
        <w:div w:id="52390276">
          <w:marLeft w:val="1166"/>
          <w:marRight w:val="0"/>
          <w:marTop w:val="96"/>
          <w:marBottom w:val="0"/>
          <w:divBdr>
            <w:top w:val="none" w:sz="0" w:space="0" w:color="auto"/>
            <w:left w:val="none" w:sz="0" w:space="0" w:color="auto"/>
            <w:bottom w:val="none" w:sz="0" w:space="0" w:color="auto"/>
            <w:right w:val="none" w:sz="0" w:space="0" w:color="auto"/>
          </w:divBdr>
        </w:div>
        <w:div w:id="227149541">
          <w:marLeft w:val="1166"/>
          <w:marRight w:val="0"/>
          <w:marTop w:val="96"/>
          <w:marBottom w:val="0"/>
          <w:divBdr>
            <w:top w:val="none" w:sz="0" w:space="0" w:color="auto"/>
            <w:left w:val="none" w:sz="0" w:space="0" w:color="auto"/>
            <w:bottom w:val="none" w:sz="0" w:space="0" w:color="auto"/>
            <w:right w:val="none" w:sz="0" w:space="0" w:color="auto"/>
          </w:divBdr>
        </w:div>
        <w:div w:id="502597916">
          <w:marLeft w:val="1166"/>
          <w:marRight w:val="0"/>
          <w:marTop w:val="96"/>
          <w:marBottom w:val="0"/>
          <w:divBdr>
            <w:top w:val="none" w:sz="0" w:space="0" w:color="auto"/>
            <w:left w:val="none" w:sz="0" w:space="0" w:color="auto"/>
            <w:bottom w:val="none" w:sz="0" w:space="0" w:color="auto"/>
            <w:right w:val="none" w:sz="0" w:space="0" w:color="auto"/>
          </w:divBdr>
        </w:div>
        <w:div w:id="650524231">
          <w:marLeft w:val="547"/>
          <w:marRight w:val="0"/>
          <w:marTop w:val="115"/>
          <w:marBottom w:val="0"/>
          <w:divBdr>
            <w:top w:val="none" w:sz="0" w:space="0" w:color="auto"/>
            <w:left w:val="none" w:sz="0" w:space="0" w:color="auto"/>
            <w:bottom w:val="none" w:sz="0" w:space="0" w:color="auto"/>
            <w:right w:val="none" w:sz="0" w:space="0" w:color="auto"/>
          </w:divBdr>
        </w:div>
        <w:div w:id="746342443">
          <w:marLeft w:val="547"/>
          <w:marRight w:val="0"/>
          <w:marTop w:val="115"/>
          <w:marBottom w:val="0"/>
          <w:divBdr>
            <w:top w:val="none" w:sz="0" w:space="0" w:color="auto"/>
            <w:left w:val="none" w:sz="0" w:space="0" w:color="auto"/>
            <w:bottom w:val="none" w:sz="0" w:space="0" w:color="auto"/>
            <w:right w:val="none" w:sz="0" w:space="0" w:color="auto"/>
          </w:divBdr>
        </w:div>
        <w:div w:id="955454519">
          <w:marLeft w:val="547"/>
          <w:marRight w:val="0"/>
          <w:marTop w:val="115"/>
          <w:marBottom w:val="0"/>
          <w:divBdr>
            <w:top w:val="none" w:sz="0" w:space="0" w:color="auto"/>
            <w:left w:val="none" w:sz="0" w:space="0" w:color="auto"/>
            <w:bottom w:val="none" w:sz="0" w:space="0" w:color="auto"/>
            <w:right w:val="none" w:sz="0" w:space="0" w:color="auto"/>
          </w:divBdr>
        </w:div>
        <w:div w:id="1015300421">
          <w:marLeft w:val="547"/>
          <w:marRight w:val="0"/>
          <w:marTop w:val="115"/>
          <w:marBottom w:val="0"/>
          <w:divBdr>
            <w:top w:val="none" w:sz="0" w:space="0" w:color="auto"/>
            <w:left w:val="none" w:sz="0" w:space="0" w:color="auto"/>
            <w:bottom w:val="none" w:sz="0" w:space="0" w:color="auto"/>
            <w:right w:val="none" w:sz="0" w:space="0" w:color="auto"/>
          </w:divBdr>
        </w:div>
        <w:div w:id="1203590370">
          <w:marLeft w:val="1166"/>
          <w:marRight w:val="0"/>
          <w:marTop w:val="96"/>
          <w:marBottom w:val="0"/>
          <w:divBdr>
            <w:top w:val="none" w:sz="0" w:space="0" w:color="auto"/>
            <w:left w:val="none" w:sz="0" w:space="0" w:color="auto"/>
            <w:bottom w:val="none" w:sz="0" w:space="0" w:color="auto"/>
            <w:right w:val="none" w:sz="0" w:space="0" w:color="auto"/>
          </w:divBdr>
        </w:div>
        <w:div w:id="1405643658">
          <w:marLeft w:val="547"/>
          <w:marRight w:val="0"/>
          <w:marTop w:val="115"/>
          <w:marBottom w:val="0"/>
          <w:divBdr>
            <w:top w:val="none" w:sz="0" w:space="0" w:color="auto"/>
            <w:left w:val="none" w:sz="0" w:space="0" w:color="auto"/>
            <w:bottom w:val="none" w:sz="0" w:space="0" w:color="auto"/>
            <w:right w:val="none" w:sz="0" w:space="0" w:color="auto"/>
          </w:divBdr>
        </w:div>
        <w:div w:id="2075934601">
          <w:marLeft w:val="1166"/>
          <w:marRight w:val="0"/>
          <w:marTop w:val="96"/>
          <w:marBottom w:val="0"/>
          <w:divBdr>
            <w:top w:val="none" w:sz="0" w:space="0" w:color="auto"/>
            <w:left w:val="none" w:sz="0" w:space="0" w:color="auto"/>
            <w:bottom w:val="none" w:sz="0" w:space="0" w:color="auto"/>
            <w:right w:val="none" w:sz="0" w:space="0" w:color="auto"/>
          </w:divBdr>
        </w:div>
        <w:div w:id="2095658797">
          <w:marLeft w:val="1166"/>
          <w:marRight w:val="0"/>
          <w:marTop w:val="96"/>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1858685">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278339269">
      <w:bodyDiv w:val="1"/>
      <w:marLeft w:val="0"/>
      <w:marRight w:val="0"/>
      <w:marTop w:val="0"/>
      <w:marBottom w:val="0"/>
      <w:divBdr>
        <w:top w:val="none" w:sz="0" w:space="0" w:color="auto"/>
        <w:left w:val="none" w:sz="0" w:space="0" w:color="auto"/>
        <w:bottom w:val="none" w:sz="0" w:space="0" w:color="auto"/>
        <w:right w:val="none" w:sz="0" w:space="0" w:color="auto"/>
      </w:divBdr>
    </w:div>
    <w:div w:id="283343492">
      <w:bodyDiv w:val="1"/>
      <w:marLeft w:val="0"/>
      <w:marRight w:val="0"/>
      <w:marTop w:val="0"/>
      <w:marBottom w:val="0"/>
      <w:divBdr>
        <w:top w:val="none" w:sz="0" w:space="0" w:color="auto"/>
        <w:left w:val="none" w:sz="0" w:space="0" w:color="auto"/>
        <w:bottom w:val="none" w:sz="0" w:space="0" w:color="auto"/>
        <w:right w:val="none" w:sz="0" w:space="0" w:color="auto"/>
      </w:divBdr>
      <w:divsChild>
        <w:div w:id="337856114">
          <w:marLeft w:val="547"/>
          <w:marRight w:val="0"/>
          <w:marTop w:val="86"/>
          <w:marBottom w:val="0"/>
          <w:divBdr>
            <w:top w:val="none" w:sz="0" w:space="0" w:color="auto"/>
            <w:left w:val="none" w:sz="0" w:space="0" w:color="auto"/>
            <w:bottom w:val="none" w:sz="0" w:space="0" w:color="auto"/>
            <w:right w:val="none" w:sz="0" w:space="0" w:color="auto"/>
          </w:divBdr>
        </w:div>
        <w:div w:id="1142424884">
          <w:marLeft w:val="1166"/>
          <w:marRight w:val="0"/>
          <w:marTop w:val="77"/>
          <w:marBottom w:val="0"/>
          <w:divBdr>
            <w:top w:val="none" w:sz="0" w:space="0" w:color="auto"/>
            <w:left w:val="none" w:sz="0" w:space="0" w:color="auto"/>
            <w:bottom w:val="none" w:sz="0" w:space="0" w:color="auto"/>
            <w:right w:val="none" w:sz="0" w:space="0" w:color="auto"/>
          </w:divBdr>
        </w:div>
        <w:div w:id="1479104382">
          <w:marLeft w:val="1166"/>
          <w:marRight w:val="0"/>
          <w:marTop w:val="77"/>
          <w:marBottom w:val="0"/>
          <w:divBdr>
            <w:top w:val="none" w:sz="0" w:space="0" w:color="auto"/>
            <w:left w:val="none" w:sz="0" w:space="0" w:color="auto"/>
            <w:bottom w:val="none" w:sz="0" w:space="0" w:color="auto"/>
            <w:right w:val="none" w:sz="0" w:space="0" w:color="auto"/>
          </w:divBdr>
        </w:div>
      </w:divsChild>
    </w:div>
    <w:div w:id="304816232">
      <w:bodyDiv w:val="1"/>
      <w:marLeft w:val="0"/>
      <w:marRight w:val="0"/>
      <w:marTop w:val="0"/>
      <w:marBottom w:val="0"/>
      <w:divBdr>
        <w:top w:val="none" w:sz="0" w:space="0" w:color="auto"/>
        <w:left w:val="none" w:sz="0" w:space="0" w:color="auto"/>
        <w:bottom w:val="none" w:sz="0" w:space="0" w:color="auto"/>
        <w:right w:val="none" w:sz="0" w:space="0" w:color="auto"/>
      </w:divBdr>
      <w:divsChild>
        <w:div w:id="1919090985">
          <w:marLeft w:val="547"/>
          <w:marRight w:val="0"/>
          <w:marTop w:val="86"/>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35038397">
      <w:bodyDiv w:val="1"/>
      <w:marLeft w:val="0"/>
      <w:marRight w:val="0"/>
      <w:marTop w:val="0"/>
      <w:marBottom w:val="0"/>
      <w:divBdr>
        <w:top w:val="none" w:sz="0" w:space="0" w:color="auto"/>
        <w:left w:val="none" w:sz="0" w:space="0" w:color="auto"/>
        <w:bottom w:val="none" w:sz="0" w:space="0" w:color="auto"/>
        <w:right w:val="none" w:sz="0" w:space="0" w:color="auto"/>
      </w:divBdr>
      <w:divsChild>
        <w:div w:id="406001914">
          <w:marLeft w:val="1166"/>
          <w:marRight w:val="0"/>
          <w:marTop w:val="96"/>
          <w:marBottom w:val="0"/>
          <w:divBdr>
            <w:top w:val="none" w:sz="0" w:space="0" w:color="auto"/>
            <w:left w:val="none" w:sz="0" w:space="0" w:color="auto"/>
            <w:bottom w:val="none" w:sz="0" w:space="0" w:color="auto"/>
            <w:right w:val="none" w:sz="0" w:space="0" w:color="auto"/>
          </w:divBdr>
        </w:div>
        <w:div w:id="1011761340">
          <w:marLeft w:val="1166"/>
          <w:marRight w:val="0"/>
          <w:marTop w:val="96"/>
          <w:marBottom w:val="0"/>
          <w:divBdr>
            <w:top w:val="none" w:sz="0" w:space="0" w:color="auto"/>
            <w:left w:val="none" w:sz="0" w:space="0" w:color="auto"/>
            <w:bottom w:val="none" w:sz="0" w:space="0" w:color="auto"/>
            <w:right w:val="none" w:sz="0" w:space="0" w:color="auto"/>
          </w:divBdr>
        </w:div>
        <w:div w:id="1367876962">
          <w:marLeft w:val="547"/>
          <w:marRight w:val="0"/>
          <w:marTop w:val="115"/>
          <w:marBottom w:val="0"/>
          <w:divBdr>
            <w:top w:val="none" w:sz="0" w:space="0" w:color="auto"/>
            <w:left w:val="none" w:sz="0" w:space="0" w:color="auto"/>
            <w:bottom w:val="none" w:sz="0" w:space="0" w:color="auto"/>
            <w:right w:val="none" w:sz="0" w:space="0" w:color="auto"/>
          </w:divBdr>
        </w:div>
        <w:div w:id="1419643316">
          <w:marLeft w:val="547"/>
          <w:marRight w:val="0"/>
          <w:marTop w:val="115"/>
          <w:marBottom w:val="0"/>
          <w:divBdr>
            <w:top w:val="none" w:sz="0" w:space="0" w:color="auto"/>
            <w:left w:val="none" w:sz="0" w:space="0" w:color="auto"/>
            <w:bottom w:val="none" w:sz="0" w:space="0" w:color="auto"/>
            <w:right w:val="none" w:sz="0" w:space="0" w:color="auto"/>
          </w:divBdr>
        </w:div>
        <w:div w:id="1429228475">
          <w:marLeft w:val="547"/>
          <w:marRight w:val="0"/>
          <w:marTop w:val="115"/>
          <w:marBottom w:val="0"/>
          <w:divBdr>
            <w:top w:val="none" w:sz="0" w:space="0" w:color="auto"/>
            <w:left w:val="none" w:sz="0" w:space="0" w:color="auto"/>
            <w:bottom w:val="none" w:sz="0" w:space="0" w:color="auto"/>
            <w:right w:val="none" w:sz="0" w:space="0" w:color="auto"/>
          </w:divBdr>
        </w:div>
        <w:div w:id="1440182033">
          <w:marLeft w:val="1166"/>
          <w:marRight w:val="0"/>
          <w:marTop w:val="96"/>
          <w:marBottom w:val="0"/>
          <w:divBdr>
            <w:top w:val="none" w:sz="0" w:space="0" w:color="auto"/>
            <w:left w:val="none" w:sz="0" w:space="0" w:color="auto"/>
            <w:bottom w:val="none" w:sz="0" w:space="0" w:color="auto"/>
            <w:right w:val="none" w:sz="0" w:space="0" w:color="auto"/>
          </w:divBdr>
        </w:div>
        <w:div w:id="1493451561">
          <w:marLeft w:val="547"/>
          <w:marRight w:val="0"/>
          <w:marTop w:val="115"/>
          <w:marBottom w:val="0"/>
          <w:divBdr>
            <w:top w:val="none" w:sz="0" w:space="0" w:color="auto"/>
            <w:left w:val="none" w:sz="0" w:space="0" w:color="auto"/>
            <w:bottom w:val="none" w:sz="0" w:space="0" w:color="auto"/>
            <w:right w:val="none" w:sz="0" w:space="0" w:color="auto"/>
          </w:divBdr>
        </w:div>
        <w:div w:id="1773285479">
          <w:marLeft w:val="1166"/>
          <w:marRight w:val="0"/>
          <w:marTop w:val="96"/>
          <w:marBottom w:val="0"/>
          <w:divBdr>
            <w:top w:val="none" w:sz="0" w:space="0" w:color="auto"/>
            <w:left w:val="none" w:sz="0" w:space="0" w:color="auto"/>
            <w:bottom w:val="none" w:sz="0" w:space="0" w:color="auto"/>
            <w:right w:val="none" w:sz="0" w:space="0" w:color="auto"/>
          </w:divBdr>
        </w:div>
        <w:div w:id="1776829117">
          <w:marLeft w:val="1166"/>
          <w:marRight w:val="0"/>
          <w:marTop w:val="96"/>
          <w:marBottom w:val="0"/>
          <w:divBdr>
            <w:top w:val="none" w:sz="0" w:space="0" w:color="auto"/>
            <w:left w:val="none" w:sz="0" w:space="0" w:color="auto"/>
            <w:bottom w:val="none" w:sz="0" w:space="0" w:color="auto"/>
            <w:right w:val="none" w:sz="0" w:space="0" w:color="auto"/>
          </w:divBdr>
        </w:div>
      </w:divsChild>
    </w:div>
    <w:div w:id="340352503">
      <w:bodyDiv w:val="1"/>
      <w:marLeft w:val="0"/>
      <w:marRight w:val="0"/>
      <w:marTop w:val="0"/>
      <w:marBottom w:val="0"/>
      <w:divBdr>
        <w:top w:val="none" w:sz="0" w:space="0" w:color="auto"/>
        <w:left w:val="none" w:sz="0" w:space="0" w:color="auto"/>
        <w:bottom w:val="none" w:sz="0" w:space="0" w:color="auto"/>
        <w:right w:val="none" w:sz="0" w:space="0" w:color="auto"/>
      </w:divBdr>
      <w:divsChild>
        <w:div w:id="611134717">
          <w:marLeft w:val="547"/>
          <w:marRight w:val="0"/>
          <w:marTop w:val="86"/>
          <w:marBottom w:val="0"/>
          <w:divBdr>
            <w:top w:val="none" w:sz="0" w:space="0" w:color="auto"/>
            <w:left w:val="none" w:sz="0" w:space="0" w:color="auto"/>
            <w:bottom w:val="none" w:sz="0" w:space="0" w:color="auto"/>
            <w:right w:val="none" w:sz="0" w:space="0" w:color="auto"/>
          </w:divBdr>
        </w:div>
        <w:div w:id="792215984">
          <w:marLeft w:val="1166"/>
          <w:marRight w:val="0"/>
          <w:marTop w:val="77"/>
          <w:marBottom w:val="0"/>
          <w:divBdr>
            <w:top w:val="none" w:sz="0" w:space="0" w:color="auto"/>
            <w:left w:val="none" w:sz="0" w:space="0" w:color="auto"/>
            <w:bottom w:val="none" w:sz="0" w:space="0" w:color="auto"/>
            <w:right w:val="none" w:sz="0" w:space="0" w:color="auto"/>
          </w:divBdr>
        </w:div>
        <w:div w:id="903222324">
          <w:marLeft w:val="1166"/>
          <w:marRight w:val="0"/>
          <w:marTop w:val="77"/>
          <w:marBottom w:val="0"/>
          <w:divBdr>
            <w:top w:val="none" w:sz="0" w:space="0" w:color="auto"/>
            <w:left w:val="none" w:sz="0" w:space="0" w:color="auto"/>
            <w:bottom w:val="none" w:sz="0" w:space="0" w:color="auto"/>
            <w:right w:val="none" w:sz="0" w:space="0" w:color="auto"/>
          </w:divBdr>
        </w:div>
      </w:divsChild>
    </w:div>
    <w:div w:id="350886017">
      <w:bodyDiv w:val="1"/>
      <w:marLeft w:val="0"/>
      <w:marRight w:val="0"/>
      <w:marTop w:val="0"/>
      <w:marBottom w:val="0"/>
      <w:divBdr>
        <w:top w:val="none" w:sz="0" w:space="0" w:color="auto"/>
        <w:left w:val="none" w:sz="0" w:space="0" w:color="auto"/>
        <w:bottom w:val="none" w:sz="0" w:space="0" w:color="auto"/>
        <w:right w:val="none" w:sz="0" w:space="0" w:color="auto"/>
      </w:divBdr>
      <w:divsChild>
        <w:div w:id="367727840">
          <w:marLeft w:val="547"/>
          <w:marRight w:val="0"/>
          <w:marTop w:val="115"/>
          <w:marBottom w:val="0"/>
          <w:divBdr>
            <w:top w:val="none" w:sz="0" w:space="0" w:color="auto"/>
            <w:left w:val="none" w:sz="0" w:space="0" w:color="auto"/>
            <w:bottom w:val="none" w:sz="0" w:space="0" w:color="auto"/>
            <w:right w:val="none" w:sz="0" w:space="0" w:color="auto"/>
          </w:divBdr>
        </w:div>
        <w:div w:id="1718311799">
          <w:marLeft w:val="1166"/>
          <w:marRight w:val="0"/>
          <w:marTop w:val="96"/>
          <w:marBottom w:val="0"/>
          <w:divBdr>
            <w:top w:val="none" w:sz="0" w:space="0" w:color="auto"/>
            <w:left w:val="none" w:sz="0" w:space="0" w:color="auto"/>
            <w:bottom w:val="none" w:sz="0" w:space="0" w:color="auto"/>
            <w:right w:val="none" w:sz="0" w:space="0" w:color="auto"/>
          </w:divBdr>
        </w:div>
        <w:div w:id="1822846413">
          <w:marLeft w:val="1166"/>
          <w:marRight w:val="0"/>
          <w:marTop w:val="96"/>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67922324">
      <w:bodyDiv w:val="1"/>
      <w:marLeft w:val="0"/>
      <w:marRight w:val="0"/>
      <w:marTop w:val="0"/>
      <w:marBottom w:val="0"/>
      <w:divBdr>
        <w:top w:val="none" w:sz="0" w:space="0" w:color="auto"/>
        <w:left w:val="none" w:sz="0" w:space="0" w:color="auto"/>
        <w:bottom w:val="none" w:sz="0" w:space="0" w:color="auto"/>
        <w:right w:val="none" w:sz="0" w:space="0" w:color="auto"/>
      </w:divBdr>
      <w:divsChild>
        <w:div w:id="109280092">
          <w:marLeft w:val="1166"/>
          <w:marRight w:val="0"/>
          <w:marTop w:val="96"/>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0250566">
      <w:bodyDiv w:val="1"/>
      <w:marLeft w:val="0"/>
      <w:marRight w:val="0"/>
      <w:marTop w:val="0"/>
      <w:marBottom w:val="0"/>
      <w:divBdr>
        <w:top w:val="none" w:sz="0" w:space="0" w:color="auto"/>
        <w:left w:val="none" w:sz="0" w:space="0" w:color="auto"/>
        <w:bottom w:val="none" w:sz="0" w:space="0" w:color="auto"/>
        <w:right w:val="none" w:sz="0" w:space="0" w:color="auto"/>
      </w:divBdr>
      <w:divsChild>
        <w:div w:id="977758586">
          <w:marLeft w:val="547"/>
          <w:marRight w:val="0"/>
          <w:marTop w:val="115"/>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07913137">
      <w:bodyDiv w:val="1"/>
      <w:marLeft w:val="0"/>
      <w:marRight w:val="0"/>
      <w:marTop w:val="0"/>
      <w:marBottom w:val="0"/>
      <w:divBdr>
        <w:top w:val="none" w:sz="0" w:space="0" w:color="auto"/>
        <w:left w:val="none" w:sz="0" w:space="0" w:color="auto"/>
        <w:bottom w:val="none" w:sz="0" w:space="0" w:color="auto"/>
        <w:right w:val="none" w:sz="0" w:space="0" w:color="auto"/>
      </w:divBdr>
      <w:divsChild>
        <w:div w:id="308831082">
          <w:marLeft w:val="1166"/>
          <w:marRight w:val="0"/>
          <w:marTop w:val="96"/>
          <w:marBottom w:val="0"/>
          <w:divBdr>
            <w:top w:val="none" w:sz="0" w:space="0" w:color="auto"/>
            <w:left w:val="none" w:sz="0" w:space="0" w:color="auto"/>
            <w:bottom w:val="none" w:sz="0" w:space="0" w:color="auto"/>
            <w:right w:val="none" w:sz="0" w:space="0" w:color="auto"/>
          </w:divBdr>
        </w:div>
        <w:div w:id="417285585">
          <w:marLeft w:val="547"/>
          <w:marRight w:val="0"/>
          <w:marTop w:val="115"/>
          <w:marBottom w:val="0"/>
          <w:divBdr>
            <w:top w:val="none" w:sz="0" w:space="0" w:color="auto"/>
            <w:left w:val="none" w:sz="0" w:space="0" w:color="auto"/>
            <w:bottom w:val="none" w:sz="0" w:space="0" w:color="auto"/>
            <w:right w:val="none" w:sz="0" w:space="0" w:color="auto"/>
          </w:divBdr>
        </w:div>
        <w:div w:id="1925723280">
          <w:marLeft w:val="1166"/>
          <w:marRight w:val="0"/>
          <w:marTop w:val="96"/>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8884192">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4671809">
      <w:bodyDiv w:val="1"/>
      <w:marLeft w:val="0"/>
      <w:marRight w:val="0"/>
      <w:marTop w:val="0"/>
      <w:marBottom w:val="0"/>
      <w:divBdr>
        <w:top w:val="none" w:sz="0" w:space="0" w:color="auto"/>
        <w:left w:val="none" w:sz="0" w:space="0" w:color="auto"/>
        <w:bottom w:val="none" w:sz="0" w:space="0" w:color="auto"/>
        <w:right w:val="none" w:sz="0" w:space="0" w:color="auto"/>
      </w:divBdr>
      <w:divsChild>
        <w:div w:id="745495332">
          <w:marLeft w:val="547"/>
          <w:marRight w:val="0"/>
          <w:marTop w:val="115"/>
          <w:marBottom w:val="0"/>
          <w:divBdr>
            <w:top w:val="none" w:sz="0" w:space="0" w:color="auto"/>
            <w:left w:val="none" w:sz="0" w:space="0" w:color="auto"/>
            <w:bottom w:val="none" w:sz="0" w:space="0" w:color="auto"/>
            <w:right w:val="none" w:sz="0" w:space="0" w:color="auto"/>
          </w:divBdr>
        </w:div>
      </w:divsChild>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08067386">
      <w:bodyDiv w:val="1"/>
      <w:marLeft w:val="0"/>
      <w:marRight w:val="0"/>
      <w:marTop w:val="0"/>
      <w:marBottom w:val="0"/>
      <w:divBdr>
        <w:top w:val="none" w:sz="0" w:space="0" w:color="auto"/>
        <w:left w:val="none" w:sz="0" w:space="0" w:color="auto"/>
        <w:bottom w:val="none" w:sz="0" w:space="0" w:color="auto"/>
        <w:right w:val="none" w:sz="0" w:space="0" w:color="auto"/>
      </w:divBdr>
      <w:divsChild>
        <w:div w:id="1103302681">
          <w:marLeft w:val="547"/>
          <w:marRight w:val="0"/>
          <w:marTop w:val="115"/>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5611552">
      <w:bodyDiv w:val="1"/>
      <w:marLeft w:val="0"/>
      <w:marRight w:val="0"/>
      <w:marTop w:val="0"/>
      <w:marBottom w:val="0"/>
      <w:divBdr>
        <w:top w:val="none" w:sz="0" w:space="0" w:color="auto"/>
        <w:left w:val="none" w:sz="0" w:space="0" w:color="auto"/>
        <w:bottom w:val="none" w:sz="0" w:space="0" w:color="auto"/>
        <w:right w:val="none" w:sz="0" w:space="0" w:color="auto"/>
      </w:divBdr>
      <w:divsChild>
        <w:div w:id="1662199678">
          <w:marLeft w:val="547"/>
          <w:marRight w:val="0"/>
          <w:marTop w:val="115"/>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76215874">
      <w:bodyDiv w:val="1"/>
      <w:marLeft w:val="0"/>
      <w:marRight w:val="0"/>
      <w:marTop w:val="0"/>
      <w:marBottom w:val="0"/>
      <w:divBdr>
        <w:top w:val="none" w:sz="0" w:space="0" w:color="auto"/>
        <w:left w:val="none" w:sz="0" w:space="0" w:color="auto"/>
        <w:bottom w:val="none" w:sz="0" w:space="0" w:color="auto"/>
        <w:right w:val="none" w:sz="0" w:space="0" w:color="auto"/>
      </w:divBdr>
      <w:divsChild>
        <w:div w:id="976837386">
          <w:marLeft w:val="547"/>
          <w:marRight w:val="0"/>
          <w:marTop w:val="115"/>
          <w:marBottom w:val="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7451375">
      <w:bodyDiv w:val="1"/>
      <w:marLeft w:val="0"/>
      <w:marRight w:val="0"/>
      <w:marTop w:val="0"/>
      <w:marBottom w:val="0"/>
      <w:divBdr>
        <w:top w:val="none" w:sz="0" w:space="0" w:color="auto"/>
        <w:left w:val="none" w:sz="0" w:space="0" w:color="auto"/>
        <w:bottom w:val="none" w:sz="0" w:space="0" w:color="auto"/>
        <w:right w:val="none" w:sz="0" w:space="0" w:color="auto"/>
      </w:divBdr>
      <w:divsChild>
        <w:div w:id="1866092050">
          <w:marLeft w:val="1166"/>
          <w:marRight w:val="0"/>
          <w:marTop w:val="96"/>
          <w:marBottom w:val="0"/>
          <w:divBdr>
            <w:top w:val="none" w:sz="0" w:space="0" w:color="auto"/>
            <w:left w:val="none" w:sz="0" w:space="0" w:color="auto"/>
            <w:bottom w:val="none" w:sz="0" w:space="0" w:color="auto"/>
            <w:right w:val="none" w:sz="0" w:space="0" w:color="auto"/>
          </w:divBdr>
        </w:div>
        <w:div w:id="2002079514">
          <w:marLeft w:val="547"/>
          <w:marRight w:val="0"/>
          <w:marTop w:val="115"/>
          <w:marBottom w:val="0"/>
          <w:divBdr>
            <w:top w:val="none" w:sz="0" w:space="0" w:color="auto"/>
            <w:left w:val="none" w:sz="0" w:space="0" w:color="auto"/>
            <w:bottom w:val="none" w:sz="0" w:space="0" w:color="auto"/>
            <w:right w:val="none" w:sz="0" w:space="0" w:color="auto"/>
          </w:divBdr>
        </w:div>
        <w:div w:id="2015260858">
          <w:marLeft w:val="1166"/>
          <w:marRight w:val="0"/>
          <w:marTop w:val="96"/>
          <w:marBottom w:val="0"/>
          <w:divBdr>
            <w:top w:val="none" w:sz="0" w:space="0" w:color="auto"/>
            <w:left w:val="none" w:sz="0" w:space="0" w:color="auto"/>
            <w:bottom w:val="none" w:sz="0" w:space="0" w:color="auto"/>
            <w:right w:val="none" w:sz="0" w:space="0" w:color="auto"/>
          </w:divBdr>
        </w:div>
      </w:divsChild>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21124138">
      <w:bodyDiv w:val="1"/>
      <w:marLeft w:val="0"/>
      <w:marRight w:val="0"/>
      <w:marTop w:val="0"/>
      <w:marBottom w:val="0"/>
      <w:divBdr>
        <w:top w:val="none" w:sz="0" w:space="0" w:color="auto"/>
        <w:left w:val="none" w:sz="0" w:space="0" w:color="auto"/>
        <w:bottom w:val="none" w:sz="0" w:space="0" w:color="auto"/>
        <w:right w:val="none" w:sz="0" w:space="0" w:color="auto"/>
      </w:divBdr>
    </w:div>
    <w:div w:id="823282386">
      <w:bodyDiv w:val="1"/>
      <w:marLeft w:val="0"/>
      <w:marRight w:val="0"/>
      <w:marTop w:val="0"/>
      <w:marBottom w:val="0"/>
      <w:divBdr>
        <w:top w:val="none" w:sz="0" w:space="0" w:color="auto"/>
        <w:left w:val="none" w:sz="0" w:space="0" w:color="auto"/>
        <w:bottom w:val="none" w:sz="0" w:space="0" w:color="auto"/>
        <w:right w:val="none" w:sz="0" w:space="0" w:color="auto"/>
      </w:divBdr>
      <w:divsChild>
        <w:div w:id="1849951487">
          <w:marLeft w:val="1800"/>
          <w:marRight w:val="0"/>
          <w:marTop w:val="86"/>
          <w:marBottom w:val="0"/>
          <w:divBdr>
            <w:top w:val="none" w:sz="0" w:space="0" w:color="auto"/>
            <w:left w:val="none" w:sz="0" w:space="0" w:color="auto"/>
            <w:bottom w:val="none" w:sz="0" w:space="0" w:color="auto"/>
            <w:right w:val="none" w:sz="0" w:space="0" w:color="auto"/>
          </w:divBdr>
        </w:div>
      </w:divsChild>
    </w:div>
    <w:div w:id="829759994">
      <w:bodyDiv w:val="1"/>
      <w:marLeft w:val="0"/>
      <w:marRight w:val="0"/>
      <w:marTop w:val="0"/>
      <w:marBottom w:val="0"/>
      <w:divBdr>
        <w:top w:val="none" w:sz="0" w:space="0" w:color="auto"/>
        <w:left w:val="none" w:sz="0" w:space="0" w:color="auto"/>
        <w:bottom w:val="none" w:sz="0" w:space="0" w:color="auto"/>
        <w:right w:val="none" w:sz="0" w:space="0" w:color="auto"/>
      </w:divBdr>
      <w:divsChild>
        <w:div w:id="768551420">
          <w:marLeft w:val="547"/>
          <w:marRight w:val="0"/>
          <w:marTop w:val="86"/>
          <w:marBottom w:val="0"/>
          <w:divBdr>
            <w:top w:val="none" w:sz="0" w:space="0" w:color="auto"/>
            <w:left w:val="none" w:sz="0" w:space="0" w:color="auto"/>
            <w:bottom w:val="none" w:sz="0" w:space="0" w:color="auto"/>
            <w:right w:val="none" w:sz="0" w:space="0" w:color="auto"/>
          </w:divBdr>
        </w:div>
        <w:div w:id="1800298721">
          <w:marLeft w:val="1166"/>
          <w:marRight w:val="0"/>
          <w:marTop w:val="77"/>
          <w:marBottom w:val="0"/>
          <w:divBdr>
            <w:top w:val="none" w:sz="0" w:space="0" w:color="auto"/>
            <w:left w:val="none" w:sz="0" w:space="0" w:color="auto"/>
            <w:bottom w:val="none" w:sz="0" w:space="0" w:color="auto"/>
            <w:right w:val="none" w:sz="0" w:space="0" w:color="auto"/>
          </w:divBdr>
        </w:div>
        <w:div w:id="1806266395">
          <w:marLeft w:val="1166"/>
          <w:marRight w:val="0"/>
          <w:marTop w:val="77"/>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76888348">
      <w:bodyDiv w:val="1"/>
      <w:marLeft w:val="0"/>
      <w:marRight w:val="0"/>
      <w:marTop w:val="0"/>
      <w:marBottom w:val="0"/>
      <w:divBdr>
        <w:top w:val="none" w:sz="0" w:space="0" w:color="auto"/>
        <w:left w:val="none" w:sz="0" w:space="0" w:color="auto"/>
        <w:bottom w:val="none" w:sz="0" w:space="0" w:color="auto"/>
        <w:right w:val="none" w:sz="0" w:space="0" w:color="auto"/>
      </w:divBdr>
      <w:divsChild>
        <w:div w:id="153375435">
          <w:marLeft w:val="1166"/>
          <w:marRight w:val="0"/>
          <w:marTop w:val="96"/>
          <w:marBottom w:val="0"/>
          <w:divBdr>
            <w:top w:val="none" w:sz="0" w:space="0" w:color="auto"/>
            <w:left w:val="none" w:sz="0" w:space="0" w:color="auto"/>
            <w:bottom w:val="none" w:sz="0" w:space="0" w:color="auto"/>
            <w:right w:val="none" w:sz="0" w:space="0" w:color="auto"/>
          </w:divBdr>
        </w:div>
        <w:div w:id="696196146">
          <w:marLeft w:val="1166"/>
          <w:marRight w:val="0"/>
          <w:marTop w:val="96"/>
          <w:marBottom w:val="0"/>
          <w:divBdr>
            <w:top w:val="none" w:sz="0" w:space="0" w:color="auto"/>
            <w:left w:val="none" w:sz="0" w:space="0" w:color="auto"/>
            <w:bottom w:val="none" w:sz="0" w:space="0" w:color="auto"/>
            <w:right w:val="none" w:sz="0" w:space="0" w:color="auto"/>
          </w:divBdr>
        </w:div>
        <w:div w:id="907569574">
          <w:marLeft w:val="547"/>
          <w:marRight w:val="0"/>
          <w:marTop w:val="115"/>
          <w:marBottom w:val="0"/>
          <w:divBdr>
            <w:top w:val="none" w:sz="0" w:space="0" w:color="auto"/>
            <w:left w:val="none" w:sz="0" w:space="0" w:color="auto"/>
            <w:bottom w:val="none" w:sz="0" w:space="0" w:color="auto"/>
            <w:right w:val="none" w:sz="0" w:space="0" w:color="auto"/>
          </w:divBdr>
        </w:div>
      </w:divsChild>
    </w:div>
    <w:div w:id="878542500">
      <w:bodyDiv w:val="1"/>
      <w:marLeft w:val="0"/>
      <w:marRight w:val="0"/>
      <w:marTop w:val="0"/>
      <w:marBottom w:val="0"/>
      <w:divBdr>
        <w:top w:val="none" w:sz="0" w:space="0" w:color="auto"/>
        <w:left w:val="none" w:sz="0" w:space="0" w:color="auto"/>
        <w:bottom w:val="none" w:sz="0" w:space="0" w:color="auto"/>
        <w:right w:val="none" w:sz="0" w:space="0" w:color="auto"/>
      </w:divBdr>
      <w:divsChild>
        <w:div w:id="967974857">
          <w:marLeft w:val="1166"/>
          <w:marRight w:val="0"/>
          <w:marTop w:val="96"/>
          <w:marBottom w:val="0"/>
          <w:divBdr>
            <w:top w:val="none" w:sz="0" w:space="0" w:color="auto"/>
            <w:left w:val="none" w:sz="0" w:space="0" w:color="auto"/>
            <w:bottom w:val="none" w:sz="0" w:space="0" w:color="auto"/>
            <w:right w:val="none" w:sz="0" w:space="0" w:color="auto"/>
          </w:divBdr>
        </w:div>
        <w:div w:id="1011759047">
          <w:marLeft w:val="1166"/>
          <w:marRight w:val="0"/>
          <w:marTop w:val="96"/>
          <w:marBottom w:val="0"/>
          <w:divBdr>
            <w:top w:val="none" w:sz="0" w:space="0" w:color="auto"/>
            <w:left w:val="none" w:sz="0" w:space="0" w:color="auto"/>
            <w:bottom w:val="none" w:sz="0" w:space="0" w:color="auto"/>
            <w:right w:val="none" w:sz="0" w:space="0" w:color="auto"/>
          </w:divBdr>
        </w:div>
        <w:div w:id="1728646228">
          <w:marLeft w:val="547"/>
          <w:marRight w:val="0"/>
          <w:marTop w:val="115"/>
          <w:marBottom w:val="0"/>
          <w:divBdr>
            <w:top w:val="none" w:sz="0" w:space="0" w:color="auto"/>
            <w:left w:val="none" w:sz="0" w:space="0" w:color="auto"/>
            <w:bottom w:val="none" w:sz="0" w:space="0" w:color="auto"/>
            <w:right w:val="none" w:sz="0" w:space="0" w:color="auto"/>
          </w:divBdr>
        </w:div>
        <w:div w:id="2063407360">
          <w:marLeft w:val="1166"/>
          <w:marRight w:val="0"/>
          <w:marTop w:val="96"/>
          <w:marBottom w:val="0"/>
          <w:divBdr>
            <w:top w:val="none" w:sz="0" w:space="0" w:color="auto"/>
            <w:left w:val="none" w:sz="0" w:space="0" w:color="auto"/>
            <w:bottom w:val="none" w:sz="0" w:space="0" w:color="auto"/>
            <w:right w:val="none" w:sz="0" w:space="0" w:color="auto"/>
          </w:divBdr>
        </w:div>
      </w:divsChild>
    </w:div>
    <w:div w:id="881483398">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59801657">
      <w:bodyDiv w:val="1"/>
      <w:marLeft w:val="0"/>
      <w:marRight w:val="0"/>
      <w:marTop w:val="0"/>
      <w:marBottom w:val="0"/>
      <w:divBdr>
        <w:top w:val="none" w:sz="0" w:space="0" w:color="auto"/>
        <w:left w:val="none" w:sz="0" w:space="0" w:color="auto"/>
        <w:bottom w:val="none" w:sz="0" w:space="0" w:color="auto"/>
        <w:right w:val="none" w:sz="0" w:space="0" w:color="auto"/>
      </w:divBdr>
      <w:divsChild>
        <w:div w:id="1923560116">
          <w:marLeft w:val="1166"/>
          <w:marRight w:val="0"/>
          <w:marTop w:val="96"/>
          <w:marBottom w:val="0"/>
          <w:divBdr>
            <w:top w:val="none" w:sz="0" w:space="0" w:color="auto"/>
            <w:left w:val="none" w:sz="0" w:space="0" w:color="auto"/>
            <w:bottom w:val="none" w:sz="0" w:space="0" w:color="auto"/>
            <w:right w:val="none" w:sz="0" w:space="0" w:color="auto"/>
          </w:divBdr>
        </w:div>
      </w:divsChild>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68978290">
      <w:bodyDiv w:val="1"/>
      <w:marLeft w:val="0"/>
      <w:marRight w:val="0"/>
      <w:marTop w:val="0"/>
      <w:marBottom w:val="0"/>
      <w:divBdr>
        <w:top w:val="none" w:sz="0" w:space="0" w:color="auto"/>
        <w:left w:val="none" w:sz="0" w:space="0" w:color="auto"/>
        <w:bottom w:val="none" w:sz="0" w:space="0" w:color="auto"/>
        <w:right w:val="none" w:sz="0" w:space="0" w:color="auto"/>
      </w:divBdr>
    </w:div>
    <w:div w:id="969937410">
      <w:bodyDiv w:val="1"/>
      <w:marLeft w:val="0"/>
      <w:marRight w:val="0"/>
      <w:marTop w:val="0"/>
      <w:marBottom w:val="0"/>
      <w:divBdr>
        <w:top w:val="none" w:sz="0" w:space="0" w:color="auto"/>
        <w:left w:val="none" w:sz="0" w:space="0" w:color="auto"/>
        <w:bottom w:val="none" w:sz="0" w:space="0" w:color="auto"/>
        <w:right w:val="none" w:sz="0" w:space="0" w:color="auto"/>
      </w:divBdr>
      <w:divsChild>
        <w:div w:id="127280411">
          <w:marLeft w:val="1800"/>
          <w:marRight w:val="0"/>
          <w:marTop w:val="67"/>
          <w:marBottom w:val="0"/>
          <w:divBdr>
            <w:top w:val="none" w:sz="0" w:space="0" w:color="auto"/>
            <w:left w:val="none" w:sz="0" w:space="0" w:color="auto"/>
            <w:bottom w:val="none" w:sz="0" w:space="0" w:color="auto"/>
            <w:right w:val="none" w:sz="0" w:space="0" w:color="auto"/>
          </w:divBdr>
        </w:div>
        <w:div w:id="328487682">
          <w:marLeft w:val="1800"/>
          <w:marRight w:val="0"/>
          <w:marTop w:val="67"/>
          <w:marBottom w:val="0"/>
          <w:divBdr>
            <w:top w:val="none" w:sz="0" w:space="0" w:color="auto"/>
            <w:left w:val="none" w:sz="0" w:space="0" w:color="auto"/>
            <w:bottom w:val="none" w:sz="0" w:space="0" w:color="auto"/>
            <w:right w:val="none" w:sz="0" w:space="0" w:color="auto"/>
          </w:divBdr>
        </w:div>
        <w:div w:id="1282152938">
          <w:marLeft w:val="1800"/>
          <w:marRight w:val="0"/>
          <w:marTop w:val="67"/>
          <w:marBottom w:val="0"/>
          <w:divBdr>
            <w:top w:val="none" w:sz="0" w:space="0" w:color="auto"/>
            <w:left w:val="none" w:sz="0" w:space="0" w:color="auto"/>
            <w:bottom w:val="none" w:sz="0" w:space="0" w:color="auto"/>
            <w:right w:val="none" w:sz="0" w:space="0" w:color="auto"/>
          </w:divBdr>
        </w:div>
        <w:div w:id="1601377606">
          <w:marLeft w:val="1166"/>
          <w:marRight w:val="0"/>
          <w:marTop w:val="77"/>
          <w:marBottom w:val="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8538180">
      <w:bodyDiv w:val="1"/>
      <w:marLeft w:val="0"/>
      <w:marRight w:val="0"/>
      <w:marTop w:val="0"/>
      <w:marBottom w:val="0"/>
      <w:divBdr>
        <w:top w:val="none" w:sz="0" w:space="0" w:color="auto"/>
        <w:left w:val="none" w:sz="0" w:space="0" w:color="auto"/>
        <w:bottom w:val="none" w:sz="0" w:space="0" w:color="auto"/>
        <w:right w:val="none" w:sz="0" w:space="0" w:color="auto"/>
      </w:divBdr>
      <w:divsChild>
        <w:div w:id="66150542">
          <w:marLeft w:val="1800"/>
          <w:marRight w:val="0"/>
          <w:marTop w:val="86"/>
          <w:marBottom w:val="0"/>
          <w:divBdr>
            <w:top w:val="none" w:sz="0" w:space="0" w:color="auto"/>
            <w:left w:val="none" w:sz="0" w:space="0" w:color="auto"/>
            <w:bottom w:val="none" w:sz="0" w:space="0" w:color="auto"/>
            <w:right w:val="none" w:sz="0" w:space="0" w:color="auto"/>
          </w:divBdr>
        </w:div>
        <w:div w:id="293409366">
          <w:marLeft w:val="1800"/>
          <w:marRight w:val="0"/>
          <w:marTop w:val="86"/>
          <w:marBottom w:val="0"/>
          <w:divBdr>
            <w:top w:val="none" w:sz="0" w:space="0" w:color="auto"/>
            <w:left w:val="none" w:sz="0" w:space="0" w:color="auto"/>
            <w:bottom w:val="none" w:sz="0" w:space="0" w:color="auto"/>
            <w:right w:val="none" w:sz="0" w:space="0" w:color="auto"/>
          </w:divBdr>
        </w:div>
      </w:divsChild>
    </w:div>
    <w:div w:id="987368060">
      <w:bodyDiv w:val="1"/>
      <w:marLeft w:val="0"/>
      <w:marRight w:val="0"/>
      <w:marTop w:val="0"/>
      <w:marBottom w:val="0"/>
      <w:divBdr>
        <w:top w:val="none" w:sz="0" w:space="0" w:color="auto"/>
        <w:left w:val="none" w:sz="0" w:space="0" w:color="auto"/>
        <w:bottom w:val="none" w:sz="0" w:space="0" w:color="auto"/>
        <w:right w:val="none" w:sz="0" w:space="0" w:color="auto"/>
      </w:divBdr>
      <w:divsChild>
        <w:div w:id="219023098">
          <w:marLeft w:val="1166"/>
          <w:marRight w:val="0"/>
          <w:marTop w:val="96"/>
          <w:marBottom w:val="0"/>
          <w:divBdr>
            <w:top w:val="none" w:sz="0" w:space="0" w:color="auto"/>
            <w:left w:val="none" w:sz="0" w:space="0" w:color="auto"/>
            <w:bottom w:val="none" w:sz="0" w:space="0" w:color="auto"/>
            <w:right w:val="none" w:sz="0" w:space="0" w:color="auto"/>
          </w:divBdr>
        </w:div>
        <w:div w:id="240531464">
          <w:marLeft w:val="547"/>
          <w:marRight w:val="0"/>
          <w:marTop w:val="115"/>
          <w:marBottom w:val="0"/>
          <w:divBdr>
            <w:top w:val="none" w:sz="0" w:space="0" w:color="auto"/>
            <w:left w:val="none" w:sz="0" w:space="0" w:color="auto"/>
            <w:bottom w:val="none" w:sz="0" w:space="0" w:color="auto"/>
            <w:right w:val="none" w:sz="0" w:space="0" w:color="auto"/>
          </w:divBdr>
        </w:div>
        <w:div w:id="1045183623">
          <w:marLeft w:val="547"/>
          <w:marRight w:val="0"/>
          <w:marTop w:val="115"/>
          <w:marBottom w:val="0"/>
          <w:divBdr>
            <w:top w:val="none" w:sz="0" w:space="0" w:color="auto"/>
            <w:left w:val="none" w:sz="0" w:space="0" w:color="auto"/>
            <w:bottom w:val="none" w:sz="0" w:space="0" w:color="auto"/>
            <w:right w:val="none" w:sz="0" w:space="0" w:color="auto"/>
          </w:divBdr>
        </w:div>
        <w:div w:id="1055350402">
          <w:marLeft w:val="547"/>
          <w:marRight w:val="0"/>
          <w:marTop w:val="115"/>
          <w:marBottom w:val="0"/>
          <w:divBdr>
            <w:top w:val="none" w:sz="0" w:space="0" w:color="auto"/>
            <w:left w:val="none" w:sz="0" w:space="0" w:color="auto"/>
            <w:bottom w:val="none" w:sz="0" w:space="0" w:color="auto"/>
            <w:right w:val="none" w:sz="0" w:space="0" w:color="auto"/>
          </w:divBdr>
        </w:div>
        <w:div w:id="1079063020">
          <w:marLeft w:val="1166"/>
          <w:marRight w:val="0"/>
          <w:marTop w:val="96"/>
          <w:marBottom w:val="0"/>
          <w:divBdr>
            <w:top w:val="none" w:sz="0" w:space="0" w:color="auto"/>
            <w:left w:val="none" w:sz="0" w:space="0" w:color="auto"/>
            <w:bottom w:val="none" w:sz="0" w:space="0" w:color="auto"/>
            <w:right w:val="none" w:sz="0" w:space="0" w:color="auto"/>
          </w:divBdr>
        </w:div>
        <w:div w:id="1395930921">
          <w:marLeft w:val="1166"/>
          <w:marRight w:val="0"/>
          <w:marTop w:val="96"/>
          <w:marBottom w:val="0"/>
          <w:divBdr>
            <w:top w:val="none" w:sz="0" w:space="0" w:color="auto"/>
            <w:left w:val="none" w:sz="0" w:space="0" w:color="auto"/>
            <w:bottom w:val="none" w:sz="0" w:space="0" w:color="auto"/>
            <w:right w:val="none" w:sz="0" w:space="0" w:color="auto"/>
          </w:divBdr>
        </w:div>
        <w:div w:id="1581479842">
          <w:marLeft w:val="547"/>
          <w:marRight w:val="0"/>
          <w:marTop w:val="115"/>
          <w:marBottom w:val="0"/>
          <w:divBdr>
            <w:top w:val="none" w:sz="0" w:space="0" w:color="auto"/>
            <w:left w:val="none" w:sz="0" w:space="0" w:color="auto"/>
            <w:bottom w:val="none" w:sz="0" w:space="0" w:color="auto"/>
            <w:right w:val="none" w:sz="0" w:space="0" w:color="auto"/>
          </w:divBdr>
        </w:div>
        <w:div w:id="1872498857">
          <w:marLeft w:val="1166"/>
          <w:marRight w:val="0"/>
          <w:marTop w:val="96"/>
          <w:marBottom w:val="0"/>
          <w:divBdr>
            <w:top w:val="none" w:sz="0" w:space="0" w:color="auto"/>
            <w:left w:val="none" w:sz="0" w:space="0" w:color="auto"/>
            <w:bottom w:val="none" w:sz="0" w:space="0" w:color="auto"/>
            <w:right w:val="none" w:sz="0" w:space="0" w:color="auto"/>
          </w:divBdr>
        </w:div>
        <w:div w:id="1894389709">
          <w:marLeft w:val="1166"/>
          <w:marRight w:val="0"/>
          <w:marTop w:val="96"/>
          <w:marBottom w:val="0"/>
          <w:divBdr>
            <w:top w:val="none" w:sz="0" w:space="0" w:color="auto"/>
            <w:left w:val="none" w:sz="0" w:space="0" w:color="auto"/>
            <w:bottom w:val="none" w:sz="0" w:space="0" w:color="auto"/>
            <w:right w:val="none" w:sz="0" w:space="0" w:color="auto"/>
          </w:divBdr>
        </w:div>
        <w:div w:id="2044863177">
          <w:marLeft w:val="547"/>
          <w:marRight w:val="0"/>
          <w:marTop w:val="115"/>
          <w:marBottom w:val="0"/>
          <w:divBdr>
            <w:top w:val="none" w:sz="0" w:space="0" w:color="auto"/>
            <w:left w:val="none" w:sz="0" w:space="0" w:color="auto"/>
            <w:bottom w:val="none" w:sz="0" w:space="0" w:color="auto"/>
            <w:right w:val="none" w:sz="0" w:space="0" w:color="auto"/>
          </w:divBdr>
        </w:div>
        <w:div w:id="2123843307">
          <w:marLeft w:val="1166"/>
          <w:marRight w:val="0"/>
          <w:marTop w:val="96"/>
          <w:marBottom w:val="0"/>
          <w:divBdr>
            <w:top w:val="none" w:sz="0" w:space="0" w:color="auto"/>
            <w:left w:val="none" w:sz="0" w:space="0" w:color="auto"/>
            <w:bottom w:val="none" w:sz="0" w:space="0" w:color="auto"/>
            <w:right w:val="none" w:sz="0" w:space="0" w:color="auto"/>
          </w:divBdr>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02313394">
      <w:bodyDiv w:val="1"/>
      <w:marLeft w:val="0"/>
      <w:marRight w:val="0"/>
      <w:marTop w:val="0"/>
      <w:marBottom w:val="0"/>
      <w:divBdr>
        <w:top w:val="none" w:sz="0" w:space="0" w:color="auto"/>
        <w:left w:val="none" w:sz="0" w:space="0" w:color="auto"/>
        <w:bottom w:val="none" w:sz="0" w:space="0" w:color="auto"/>
        <w:right w:val="none" w:sz="0" w:space="0" w:color="auto"/>
      </w:divBdr>
      <w:divsChild>
        <w:div w:id="1573655575">
          <w:marLeft w:val="0"/>
          <w:marRight w:val="0"/>
          <w:marTop w:val="0"/>
          <w:marBottom w:val="0"/>
          <w:divBdr>
            <w:top w:val="none" w:sz="0" w:space="0" w:color="auto"/>
            <w:left w:val="none" w:sz="0" w:space="0" w:color="auto"/>
            <w:bottom w:val="none" w:sz="0" w:space="0" w:color="auto"/>
            <w:right w:val="none" w:sz="0" w:space="0" w:color="auto"/>
          </w:divBdr>
          <w:divsChild>
            <w:div w:id="1776821943">
              <w:marLeft w:val="0"/>
              <w:marRight w:val="0"/>
              <w:marTop w:val="0"/>
              <w:marBottom w:val="0"/>
              <w:divBdr>
                <w:top w:val="none" w:sz="0" w:space="0" w:color="auto"/>
                <w:left w:val="none" w:sz="0" w:space="0" w:color="auto"/>
                <w:bottom w:val="none" w:sz="0" w:space="0" w:color="auto"/>
                <w:right w:val="none" w:sz="0" w:space="0" w:color="auto"/>
              </w:divBdr>
              <w:divsChild>
                <w:div w:id="347875131">
                  <w:marLeft w:val="0"/>
                  <w:marRight w:val="0"/>
                  <w:marTop w:val="0"/>
                  <w:marBottom w:val="0"/>
                  <w:divBdr>
                    <w:top w:val="none" w:sz="0" w:space="0" w:color="auto"/>
                    <w:left w:val="none" w:sz="0" w:space="0" w:color="auto"/>
                    <w:bottom w:val="single" w:sz="6" w:space="0" w:color="DDDDDD"/>
                    <w:right w:val="none" w:sz="0" w:space="0" w:color="auto"/>
                  </w:divBdr>
                </w:div>
                <w:div w:id="660431828">
                  <w:marLeft w:val="0"/>
                  <w:marRight w:val="0"/>
                  <w:marTop w:val="0"/>
                  <w:marBottom w:val="0"/>
                  <w:divBdr>
                    <w:top w:val="none" w:sz="0" w:space="0" w:color="auto"/>
                    <w:left w:val="none" w:sz="0" w:space="0" w:color="auto"/>
                    <w:bottom w:val="none" w:sz="0" w:space="0" w:color="auto"/>
                    <w:right w:val="none" w:sz="0" w:space="0" w:color="auto"/>
                  </w:divBdr>
                  <w:divsChild>
                    <w:div w:id="920140972">
                      <w:marLeft w:val="0"/>
                      <w:marRight w:val="0"/>
                      <w:marTop w:val="0"/>
                      <w:marBottom w:val="0"/>
                      <w:divBdr>
                        <w:top w:val="none" w:sz="0" w:space="0" w:color="auto"/>
                        <w:left w:val="none" w:sz="0" w:space="0" w:color="auto"/>
                        <w:bottom w:val="none" w:sz="0" w:space="0" w:color="auto"/>
                        <w:right w:val="none" w:sz="0" w:space="0" w:color="auto"/>
                      </w:divBdr>
                      <w:divsChild>
                        <w:div w:id="627127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27171324">
      <w:bodyDiv w:val="1"/>
      <w:marLeft w:val="0"/>
      <w:marRight w:val="0"/>
      <w:marTop w:val="0"/>
      <w:marBottom w:val="0"/>
      <w:divBdr>
        <w:top w:val="none" w:sz="0" w:space="0" w:color="auto"/>
        <w:left w:val="none" w:sz="0" w:space="0" w:color="auto"/>
        <w:bottom w:val="none" w:sz="0" w:space="0" w:color="auto"/>
        <w:right w:val="none" w:sz="0" w:space="0" w:color="auto"/>
      </w:divBdr>
      <w:divsChild>
        <w:div w:id="1312752662">
          <w:marLeft w:val="547"/>
          <w:marRight w:val="0"/>
          <w:marTop w:val="115"/>
          <w:marBottom w:val="0"/>
          <w:divBdr>
            <w:top w:val="none" w:sz="0" w:space="0" w:color="auto"/>
            <w:left w:val="none" w:sz="0" w:space="0" w:color="auto"/>
            <w:bottom w:val="none" w:sz="0" w:space="0" w:color="auto"/>
            <w:right w:val="none" w:sz="0" w:space="0" w:color="auto"/>
          </w:divBdr>
        </w:div>
      </w:divsChild>
    </w:div>
    <w:div w:id="1033579116">
      <w:bodyDiv w:val="1"/>
      <w:marLeft w:val="0"/>
      <w:marRight w:val="0"/>
      <w:marTop w:val="0"/>
      <w:marBottom w:val="0"/>
      <w:divBdr>
        <w:top w:val="none" w:sz="0" w:space="0" w:color="auto"/>
        <w:left w:val="none" w:sz="0" w:space="0" w:color="auto"/>
        <w:bottom w:val="none" w:sz="0" w:space="0" w:color="auto"/>
        <w:right w:val="none" w:sz="0" w:space="0" w:color="auto"/>
      </w:divBdr>
    </w:div>
    <w:div w:id="1035616750">
      <w:bodyDiv w:val="1"/>
      <w:marLeft w:val="0"/>
      <w:marRight w:val="0"/>
      <w:marTop w:val="0"/>
      <w:marBottom w:val="0"/>
      <w:divBdr>
        <w:top w:val="none" w:sz="0" w:space="0" w:color="auto"/>
        <w:left w:val="none" w:sz="0" w:space="0" w:color="auto"/>
        <w:bottom w:val="none" w:sz="0" w:space="0" w:color="auto"/>
        <w:right w:val="none" w:sz="0" w:space="0" w:color="auto"/>
      </w:divBdr>
      <w:divsChild>
        <w:div w:id="133839944">
          <w:marLeft w:val="1800"/>
          <w:marRight w:val="0"/>
          <w:marTop w:val="86"/>
          <w:marBottom w:val="0"/>
          <w:divBdr>
            <w:top w:val="none" w:sz="0" w:space="0" w:color="auto"/>
            <w:left w:val="none" w:sz="0" w:space="0" w:color="auto"/>
            <w:bottom w:val="none" w:sz="0" w:space="0" w:color="auto"/>
            <w:right w:val="none" w:sz="0" w:space="0" w:color="auto"/>
          </w:divBdr>
        </w:div>
        <w:div w:id="1083376358">
          <w:marLeft w:val="1166"/>
          <w:marRight w:val="0"/>
          <w:marTop w:val="96"/>
          <w:marBottom w:val="0"/>
          <w:divBdr>
            <w:top w:val="none" w:sz="0" w:space="0" w:color="auto"/>
            <w:left w:val="none" w:sz="0" w:space="0" w:color="auto"/>
            <w:bottom w:val="none" w:sz="0" w:space="0" w:color="auto"/>
            <w:right w:val="none" w:sz="0" w:space="0" w:color="auto"/>
          </w:divBdr>
        </w:div>
        <w:div w:id="1388532756">
          <w:marLeft w:val="1166"/>
          <w:marRight w:val="0"/>
          <w:marTop w:val="96"/>
          <w:marBottom w:val="0"/>
          <w:divBdr>
            <w:top w:val="none" w:sz="0" w:space="0" w:color="auto"/>
            <w:left w:val="none" w:sz="0" w:space="0" w:color="auto"/>
            <w:bottom w:val="none" w:sz="0" w:space="0" w:color="auto"/>
            <w:right w:val="none" w:sz="0" w:space="0" w:color="auto"/>
          </w:divBdr>
        </w:div>
        <w:div w:id="1444769074">
          <w:marLeft w:val="547"/>
          <w:marRight w:val="0"/>
          <w:marTop w:val="115"/>
          <w:marBottom w:val="0"/>
          <w:divBdr>
            <w:top w:val="none" w:sz="0" w:space="0" w:color="auto"/>
            <w:left w:val="none" w:sz="0" w:space="0" w:color="auto"/>
            <w:bottom w:val="none" w:sz="0" w:space="0" w:color="auto"/>
            <w:right w:val="none" w:sz="0" w:space="0" w:color="auto"/>
          </w:divBdr>
        </w:div>
        <w:div w:id="2003390752">
          <w:marLeft w:val="1800"/>
          <w:marRight w:val="0"/>
          <w:marTop w:val="86"/>
          <w:marBottom w:val="0"/>
          <w:divBdr>
            <w:top w:val="none" w:sz="0" w:space="0" w:color="auto"/>
            <w:left w:val="none" w:sz="0" w:space="0" w:color="auto"/>
            <w:bottom w:val="none" w:sz="0" w:space="0" w:color="auto"/>
            <w:right w:val="none" w:sz="0" w:space="0" w:color="auto"/>
          </w:divBdr>
        </w:div>
      </w:divsChild>
    </w:div>
    <w:div w:id="1071463356">
      <w:bodyDiv w:val="1"/>
      <w:marLeft w:val="0"/>
      <w:marRight w:val="0"/>
      <w:marTop w:val="0"/>
      <w:marBottom w:val="0"/>
      <w:divBdr>
        <w:top w:val="none" w:sz="0" w:space="0" w:color="auto"/>
        <w:left w:val="none" w:sz="0" w:space="0" w:color="auto"/>
        <w:bottom w:val="none" w:sz="0" w:space="0" w:color="auto"/>
        <w:right w:val="none" w:sz="0" w:space="0" w:color="auto"/>
      </w:divBdr>
      <w:divsChild>
        <w:div w:id="1726636074">
          <w:marLeft w:val="547"/>
          <w:marRight w:val="0"/>
          <w:marTop w:val="115"/>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32746892">
      <w:bodyDiv w:val="1"/>
      <w:marLeft w:val="0"/>
      <w:marRight w:val="0"/>
      <w:marTop w:val="0"/>
      <w:marBottom w:val="0"/>
      <w:divBdr>
        <w:top w:val="none" w:sz="0" w:space="0" w:color="auto"/>
        <w:left w:val="none" w:sz="0" w:space="0" w:color="auto"/>
        <w:bottom w:val="none" w:sz="0" w:space="0" w:color="auto"/>
        <w:right w:val="none" w:sz="0" w:space="0" w:color="auto"/>
      </w:divBdr>
      <w:divsChild>
        <w:div w:id="388573782">
          <w:marLeft w:val="1166"/>
          <w:marRight w:val="0"/>
          <w:marTop w:val="96"/>
          <w:marBottom w:val="0"/>
          <w:divBdr>
            <w:top w:val="none" w:sz="0" w:space="0" w:color="auto"/>
            <w:left w:val="none" w:sz="0" w:space="0" w:color="auto"/>
            <w:bottom w:val="none" w:sz="0" w:space="0" w:color="auto"/>
            <w:right w:val="none" w:sz="0" w:space="0" w:color="auto"/>
          </w:divBdr>
        </w:div>
        <w:div w:id="889459999">
          <w:marLeft w:val="547"/>
          <w:marRight w:val="0"/>
          <w:marTop w:val="115"/>
          <w:marBottom w:val="0"/>
          <w:divBdr>
            <w:top w:val="none" w:sz="0" w:space="0" w:color="auto"/>
            <w:left w:val="none" w:sz="0" w:space="0" w:color="auto"/>
            <w:bottom w:val="none" w:sz="0" w:space="0" w:color="auto"/>
            <w:right w:val="none" w:sz="0" w:space="0" w:color="auto"/>
          </w:divBdr>
        </w:div>
        <w:div w:id="1462842276">
          <w:marLeft w:val="1166"/>
          <w:marRight w:val="0"/>
          <w:marTop w:val="96"/>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60735346">
      <w:bodyDiv w:val="1"/>
      <w:marLeft w:val="0"/>
      <w:marRight w:val="0"/>
      <w:marTop w:val="0"/>
      <w:marBottom w:val="0"/>
      <w:divBdr>
        <w:top w:val="none" w:sz="0" w:space="0" w:color="auto"/>
        <w:left w:val="none" w:sz="0" w:space="0" w:color="auto"/>
        <w:bottom w:val="none" w:sz="0" w:space="0" w:color="auto"/>
        <w:right w:val="none" w:sz="0" w:space="0" w:color="auto"/>
      </w:divBdr>
      <w:divsChild>
        <w:div w:id="1166363088">
          <w:marLeft w:val="547"/>
          <w:marRight w:val="0"/>
          <w:marTop w:val="115"/>
          <w:marBottom w:val="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24440050">
      <w:bodyDiv w:val="1"/>
      <w:marLeft w:val="0"/>
      <w:marRight w:val="0"/>
      <w:marTop w:val="0"/>
      <w:marBottom w:val="0"/>
      <w:divBdr>
        <w:top w:val="none" w:sz="0" w:space="0" w:color="auto"/>
        <w:left w:val="none" w:sz="0" w:space="0" w:color="auto"/>
        <w:bottom w:val="none" w:sz="0" w:space="0" w:color="auto"/>
        <w:right w:val="none" w:sz="0" w:space="0" w:color="auto"/>
      </w:divBdr>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299263385">
      <w:bodyDiv w:val="1"/>
      <w:marLeft w:val="0"/>
      <w:marRight w:val="0"/>
      <w:marTop w:val="0"/>
      <w:marBottom w:val="0"/>
      <w:divBdr>
        <w:top w:val="none" w:sz="0" w:space="0" w:color="auto"/>
        <w:left w:val="none" w:sz="0" w:space="0" w:color="auto"/>
        <w:bottom w:val="none" w:sz="0" w:space="0" w:color="auto"/>
        <w:right w:val="none" w:sz="0" w:space="0" w:color="auto"/>
      </w:divBdr>
      <w:divsChild>
        <w:div w:id="1262838556">
          <w:marLeft w:val="547"/>
          <w:marRight w:val="0"/>
          <w:marTop w:val="115"/>
          <w:marBottom w:val="0"/>
          <w:divBdr>
            <w:top w:val="none" w:sz="0" w:space="0" w:color="auto"/>
            <w:left w:val="none" w:sz="0" w:space="0" w:color="auto"/>
            <w:bottom w:val="none" w:sz="0" w:space="0" w:color="auto"/>
            <w:right w:val="none" w:sz="0" w:space="0" w:color="auto"/>
          </w:divBdr>
        </w:div>
      </w:divsChild>
    </w:div>
    <w:div w:id="1313027336">
      <w:bodyDiv w:val="1"/>
      <w:marLeft w:val="0"/>
      <w:marRight w:val="0"/>
      <w:marTop w:val="0"/>
      <w:marBottom w:val="0"/>
      <w:divBdr>
        <w:top w:val="none" w:sz="0" w:space="0" w:color="auto"/>
        <w:left w:val="none" w:sz="0" w:space="0" w:color="auto"/>
        <w:bottom w:val="none" w:sz="0" w:space="0" w:color="auto"/>
        <w:right w:val="none" w:sz="0" w:space="0" w:color="auto"/>
      </w:divBdr>
      <w:divsChild>
        <w:div w:id="1246845884">
          <w:marLeft w:val="547"/>
          <w:marRight w:val="0"/>
          <w:marTop w:val="115"/>
          <w:marBottom w:val="0"/>
          <w:divBdr>
            <w:top w:val="none" w:sz="0" w:space="0" w:color="auto"/>
            <w:left w:val="none" w:sz="0" w:space="0" w:color="auto"/>
            <w:bottom w:val="none" w:sz="0" w:space="0" w:color="auto"/>
            <w:right w:val="none" w:sz="0" w:space="0" w:color="auto"/>
          </w:divBdr>
        </w:div>
      </w:divsChild>
    </w:div>
    <w:div w:id="1314791818">
      <w:bodyDiv w:val="1"/>
      <w:marLeft w:val="0"/>
      <w:marRight w:val="0"/>
      <w:marTop w:val="0"/>
      <w:marBottom w:val="0"/>
      <w:divBdr>
        <w:top w:val="none" w:sz="0" w:space="0" w:color="auto"/>
        <w:left w:val="none" w:sz="0" w:space="0" w:color="auto"/>
        <w:bottom w:val="none" w:sz="0" w:space="0" w:color="auto"/>
        <w:right w:val="none" w:sz="0" w:space="0" w:color="auto"/>
      </w:divBdr>
      <w:divsChild>
        <w:div w:id="84346255">
          <w:marLeft w:val="547"/>
          <w:marRight w:val="0"/>
          <w:marTop w:val="86"/>
          <w:marBottom w:val="0"/>
          <w:divBdr>
            <w:top w:val="none" w:sz="0" w:space="0" w:color="auto"/>
            <w:left w:val="none" w:sz="0" w:space="0" w:color="auto"/>
            <w:bottom w:val="none" w:sz="0" w:space="0" w:color="auto"/>
            <w:right w:val="none" w:sz="0" w:space="0" w:color="auto"/>
          </w:divBdr>
        </w:div>
        <w:div w:id="1753577048">
          <w:marLeft w:val="1166"/>
          <w:marRight w:val="0"/>
          <w:marTop w:val="77"/>
          <w:marBottom w:val="0"/>
          <w:divBdr>
            <w:top w:val="none" w:sz="0" w:space="0" w:color="auto"/>
            <w:left w:val="none" w:sz="0" w:space="0" w:color="auto"/>
            <w:bottom w:val="none" w:sz="0" w:space="0" w:color="auto"/>
            <w:right w:val="none" w:sz="0" w:space="0" w:color="auto"/>
          </w:divBdr>
        </w:div>
        <w:div w:id="1993409301">
          <w:marLeft w:val="1166"/>
          <w:marRight w:val="0"/>
          <w:marTop w:val="77"/>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47947141">
      <w:bodyDiv w:val="1"/>
      <w:marLeft w:val="0"/>
      <w:marRight w:val="0"/>
      <w:marTop w:val="0"/>
      <w:marBottom w:val="0"/>
      <w:divBdr>
        <w:top w:val="none" w:sz="0" w:space="0" w:color="auto"/>
        <w:left w:val="none" w:sz="0" w:space="0" w:color="auto"/>
        <w:bottom w:val="none" w:sz="0" w:space="0" w:color="auto"/>
        <w:right w:val="none" w:sz="0" w:space="0" w:color="auto"/>
      </w:divBdr>
      <w:divsChild>
        <w:div w:id="1563172034">
          <w:marLeft w:val="1800"/>
          <w:marRight w:val="0"/>
          <w:marTop w:val="86"/>
          <w:marBottom w:val="0"/>
          <w:divBdr>
            <w:top w:val="none" w:sz="0" w:space="0" w:color="auto"/>
            <w:left w:val="none" w:sz="0" w:space="0" w:color="auto"/>
            <w:bottom w:val="none" w:sz="0" w:space="0" w:color="auto"/>
            <w:right w:val="none" w:sz="0" w:space="0" w:color="auto"/>
          </w:divBdr>
        </w:div>
      </w:divsChild>
    </w:div>
    <w:div w:id="1348404162">
      <w:bodyDiv w:val="1"/>
      <w:marLeft w:val="0"/>
      <w:marRight w:val="0"/>
      <w:marTop w:val="0"/>
      <w:marBottom w:val="0"/>
      <w:divBdr>
        <w:top w:val="none" w:sz="0" w:space="0" w:color="auto"/>
        <w:left w:val="none" w:sz="0" w:space="0" w:color="auto"/>
        <w:bottom w:val="none" w:sz="0" w:space="0" w:color="auto"/>
        <w:right w:val="none" w:sz="0" w:space="0" w:color="auto"/>
      </w:divBdr>
      <w:divsChild>
        <w:div w:id="34044946">
          <w:marLeft w:val="0"/>
          <w:marRight w:val="0"/>
          <w:marTop w:val="0"/>
          <w:marBottom w:val="0"/>
          <w:divBdr>
            <w:top w:val="none" w:sz="0" w:space="0" w:color="auto"/>
            <w:left w:val="none" w:sz="0" w:space="0" w:color="auto"/>
            <w:bottom w:val="none" w:sz="0" w:space="0" w:color="auto"/>
            <w:right w:val="none" w:sz="0" w:space="0" w:color="auto"/>
          </w:divBdr>
          <w:divsChild>
            <w:div w:id="1830050922">
              <w:marLeft w:val="0"/>
              <w:marRight w:val="0"/>
              <w:marTop w:val="0"/>
              <w:marBottom w:val="0"/>
              <w:divBdr>
                <w:top w:val="single" w:sz="6" w:space="0" w:color="DEDEDE"/>
                <w:left w:val="single" w:sz="6" w:space="0" w:color="DEDEDE"/>
                <w:bottom w:val="single" w:sz="6" w:space="0" w:color="DEDEDE"/>
                <w:right w:val="single" w:sz="6" w:space="0" w:color="DEDEDE"/>
              </w:divBdr>
              <w:divsChild>
                <w:div w:id="1233195395">
                  <w:marLeft w:val="0"/>
                  <w:marRight w:val="0"/>
                  <w:marTop w:val="0"/>
                  <w:marBottom w:val="0"/>
                  <w:divBdr>
                    <w:top w:val="none" w:sz="0" w:space="0" w:color="auto"/>
                    <w:left w:val="none" w:sz="0" w:space="0" w:color="auto"/>
                    <w:bottom w:val="none" w:sz="0" w:space="0" w:color="auto"/>
                    <w:right w:val="none" w:sz="0" w:space="0" w:color="auto"/>
                  </w:divBdr>
                  <w:divsChild>
                    <w:div w:id="191635975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6796554">
          <w:marLeft w:val="0"/>
          <w:marRight w:val="0"/>
          <w:marTop w:val="0"/>
          <w:marBottom w:val="0"/>
          <w:divBdr>
            <w:top w:val="none" w:sz="0" w:space="0" w:color="auto"/>
            <w:left w:val="none" w:sz="0" w:space="0" w:color="auto"/>
            <w:bottom w:val="none" w:sz="0" w:space="0" w:color="auto"/>
            <w:right w:val="none" w:sz="0" w:space="0" w:color="auto"/>
          </w:divBdr>
          <w:divsChild>
            <w:div w:id="312410791">
              <w:marLeft w:val="0"/>
              <w:marRight w:val="0"/>
              <w:marTop w:val="0"/>
              <w:marBottom w:val="0"/>
              <w:divBdr>
                <w:top w:val="none" w:sz="0" w:space="0" w:color="auto"/>
                <w:left w:val="none" w:sz="0" w:space="0" w:color="auto"/>
                <w:bottom w:val="none" w:sz="0" w:space="0" w:color="auto"/>
                <w:right w:val="none" w:sz="0" w:space="0" w:color="auto"/>
              </w:divBdr>
              <w:divsChild>
                <w:div w:id="750465164">
                  <w:marLeft w:val="0"/>
                  <w:marRight w:val="0"/>
                  <w:marTop w:val="0"/>
                  <w:marBottom w:val="0"/>
                  <w:divBdr>
                    <w:top w:val="single" w:sz="6" w:space="8" w:color="EEEEEE"/>
                    <w:left w:val="none" w:sz="0" w:space="8" w:color="auto"/>
                    <w:bottom w:val="single" w:sz="6" w:space="8" w:color="EEEEEE"/>
                    <w:right w:val="single" w:sz="6" w:space="8" w:color="EEEEEE"/>
                  </w:divBdr>
                  <w:divsChild>
                    <w:div w:id="168771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672842">
      <w:bodyDiv w:val="1"/>
      <w:marLeft w:val="0"/>
      <w:marRight w:val="0"/>
      <w:marTop w:val="0"/>
      <w:marBottom w:val="0"/>
      <w:divBdr>
        <w:top w:val="none" w:sz="0" w:space="0" w:color="auto"/>
        <w:left w:val="none" w:sz="0" w:space="0" w:color="auto"/>
        <w:bottom w:val="none" w:sz="0" w:space="0" w:color="auto"/>
        <w:right w:val="none" w:sz="0" w:space="0" w:color="auto"/>
      </w:divBdr>
      <w:divsChild>
        <w:div w:id="650018689">
          <w:marLeft w:val="1166"/>
          <w:marRight w:val="0"/>
          <w:marTop w:val="77"/>
          <w:marBottom w:val="0"/>
          <w:divBdr>
            <w:top w:val="none" w:sz="0" w:space="0" w:color="auto"/>
            <w:left w:val="none" w:sz="0" w:space="0" w:color="auto"/>
            <w:bottom w:val="none" w:sz="0" w:space="0" w:color="auto"/>
            <w:right w:val="none" w:sz="0" w:space="0" w:color="auto"/>
          </w:divBdr>
        </w:div>
        <w:div w:id="1480148959">
          <w:marLeft w:val="1166"/>
          <w:marRight w:val="0"/>
          <w:marTop w:val="77"/>
          <w:marBottom w:val="0"/>
          <w:divBdr>
            <w:top w:val="none" w:sz="0" w:space="0" w:color="auto"/>
            <w:left w:val="none" w:sz="0" w:space="0" w:color="auto"/>
            <w:bottom w:val="none" w:sz="0" w:space="0" w:color="auto"/>
            <w:right w:val="none" w:sz="0" w:space="0" w:color="auto"/>
          </w:divBdr>
        </w:div>
        <w:div w:id="1539390787">
          <w:marLeft w:val="547"/>
          <w:marRight w:val="0"/>
          <w:marTop w:val="86"/>
          <w:marBottom w:val="0"/>
          <w:divBdr>
            <w:top w:val="none" w:sz="0" w:space="0" w:color="auto"/>
            <w:left w:val="none" w:sz="0" w:space="0" w:color="auto"/>
            <w:bottom w:val="none" w:sz="0" w:space="0" w:color="auto"/>
            <w:right w:val="none" w:sz="0" w:space="0" w:color="auto"/>
          </w:divBdr>
        </w:div>
      </w:divsChild>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8221302">
      <w:bodyDiv w:val="1"/>
      <w:marLeft w:val="0"/>
      <w:marRight w:val="0"/>
      <w:marTop w:val="0"/>
      <w:marBottom w:val="0"/>
      <w:divBdr>
        <w:top w:val="none" w:sz="0" w:space="0" w:color="auto"/>
        <w:left w:val="none" w:sz="0" w:space="0" w:color="auto"/>
        <w:bottom w:val="none" w:sz="0" w:space="0" w:color="auto"/>
        <w:right w:val="none" w:sz="0" w:space="0" w:color="auto"/>
      </w:divBdr>
      <w:divsChild>
        <w:div w:id="23407409">
          <w:marLeft w:val="547"/>
          <w:marRight w:val="0"/>
          <w:marTop w:val="86"/>
          <w:marBottom w:val="0"/>
          <w:divBdr>
            <w:top w:val="none" w:sz="0" w:space="0" w:color="auto"/>
            <w:left w:val="none" w:sz="0" w:space="0" w:color="auto"/>
            <w:bottom w:val="none" w:sz="0" w:space="0" w:color="auto"/>
            <w:right w:val="none" w:sz="0" w:space="0" w:color="auto"/>
          </w:divBdr>
        </w:div>
        <w:div w:id="82999243">
          <w:marLeft w:val="1166"/>
          <w:marRight w:val="0"/>
          <w:marTop w:val="77"/>
          <w:marBottom w:val="0"/>
          <w:divBdr>
            <w:top w:val="none" w:sz="0" w:space="0" w:color="auto"/>
            <w:left w:val="none" w:sz="0" w:space="0" w:color="auto"/>
            <w:bottom w:val="none" w:sz="0" w:space="0" w:color="auto"/>
            <w:right w:val="none" w:sz="0" w:space="0" w:color="auto"/>
          </w:divBdr>
        </w:div>
        <w:div w:id="798063625">
          <w:marLeft w:val="1166"/>
          <w:marRight w:val="0"/>
          <w:marTop w:val="77"/>
          <w:marBottom w:val="0"/>
          <w:divBdr>
            <w:top w:val="none" w:sz="0" w:space="0" w:color="auto"/>
            <w:left w:val="none" w:sz="0" w:space="0" w:color="auto"/>
            <w:bottom w:val="none" w:sz="0" w:space="0" w:color="auto"/>
            <w:right w:val="none" w:sz="0" w:space="0" w:color="auto"/>
          </w:divBdr>
        </w:div>
      </w:divsChild>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6414893">
      <w:bodyDiv w:val="1"/>
      <w:marLeft w:val="0"/>
      <w:marRight w:val="0"/>
      <w:marTop w:val="0"/>
      <w:marBottom w:val="0"/>
      <w:divBdr>
        <w:top w:val="none" w:sz="0" w:space="0" w:color="auto"/>
        <w:left w:val="none" w:sz="0" w:space="0" w:color="auto"/>
        <w:bottom w:val="none" w:sz="0" w:space="0" w:color="auto"/>
        <w:right w:val="none" w:sz="0" w:space="0" w:color="auto"/>
      </w:divBdr>
      <w:divsChild>
        <w:div w:id="319384516">
          <w:marLeft w:val="1166"/>
          <w:marRight w:val="0"/>
          <w:marTop w:val="96"/>
          <w:marBottom w:val="0"/>
          <w:divBdr>
            <w:top w:val="none" w:sz="0" w:space="0" w:color="auto"/>
            <w:left w:val="none" w:sz="0" w:space="0" w:color="auto"/>
            <w:bottom w:val="none" w:sz="0" w:space="0" w:color="auto"/>
            <w:right w:val="none" w:sz="0" w:space="0" w:color="auto"/>
          </w:divBdr>
        </w:div>
        <w:div w:id="360782375">
          <w:marLeft w:val="547"/>
          <w:marRight w:val="0"/>
          <w:marTop w:val="115"/>
          <w:marBottom w:val="0"/>
          <w:divBdr>
            <w:top w:val="none" w:sz="0" w:space="0" w:color="auto"/>
            <w:left w:val="none" w:sz="0" w:space="0" w:color="auto"/>
            <w:bottom w:val="none" w:sz="0" w:space="0" w:color="auto"/>
            <w:right w:val="none" w:sz="0" w:space="0" w:color="auto"/>
          </w:divBdr>
        </w:div>
        <w:div w:id="765464923">
          <w:marLeft w:val="1166"/>
          <w:marRight w:val="0"/>
          <w:marTop w:val="96"/>
          <w:marBottom w:val="0"/>
          <w:divBdr>
            <w:top w:val="none" w:sz="0" w:space="0" w:color="auto"/>
            <w:left w:val="none" w:sz="0" w:space="0" w:color="auto"/>
            <w:bottom w:val="none" w:sz="0" w:space="0" w:color="auto"/>
            <w:right w:val="none" w:sz="0" w:space="0" w:color="auto"/>
          </w:divBdr>
        </w:div>
        <w:div w:id="807823013">
          <w:marLeft w:val="547"/>
          <w:marRight w:val="0"/>
          <w:marTop w:val="115"/>
          <w:marBottom w:val="0"/>
          <w:divBdr>
            <w:top w:val="none" w:sz="0" w:space="0" w:color="auto"/>
            <w:left w:val="none" w:sz="0" w:space="0" w:color="auto"/>
            <w:bottom w:val="none" w:sz="0" w:space="0" w:color="auto"/>
            <w:right w:val="none" w:sz="0" w:space="0" w:color="auto"/>
          </w:divBdr>
        </w:div>
        <w:div w:id="998269851">
          <w:marLeft w:val="1166"/>
          <w:marRight w:val="0"/>
          <w:marTop w:val="96"/>
          <w:marBottom w:val="0"/>
          <w:divBdr>
            <w:top w:val="none" w:sz="0" w:space="0" w:color="auto"/>
            <w:left w:val="none" w:sz="0" w:space="0" w:color="auto"/>
            <w:bottom w:val="none" w:sz="0" w:space="0" w:color="auto"/>
            <w:right w:val="none" w:sz="0" w:space="0" w:color="auto"/>
          </w:divBdr>
        </w:div>
        <w:div w:id="1056734600">
          <w:marLeft w:val="1166"/>
          <w:marRight w:val="0"/>
          <w:marTop w:val="96"/>
          <w:marBottom w:val="0"/>
          <w:divBdr>
            <w:top w:val="none" w:sz="0" w:space="0" w:color="auto"/>
            <w:left w:val="none" w:sz="0" w:space="0" w:color="auto"/>
            <w:bottom w:val="none" w:sz="0" w:space="0" w:color="auto"/>
            <w:right w:val="none" w:sz="0" w:space="0" w:color="auto"/>
          </w:divBdr>
        </w:div>
        <w:div w:id="1456675652">
          <w:marLeft w:val="547"/>
          <w:marRight w:val="0"/>
          <w:marTop w:val="115"/>
          <w:marBottom w:val="0"/>
          <w:divBdr>
            <w:top w:val="none" w:sz="0" w:space="0" w:color="auto"/>
            <w:left w:val="none" w:sz="0" w:space="0" w:color="auto"/>
            <w:bottom w:val="none" w:sz="0" w:space="0" w:color="auto"/>
            <w:right w:val="none" w:sz="0" w:space="0" w:color="auto"/>
          </w:divBdr>
        </w:div>
        <w:div w:id="2077388435">
          <w:marLeft w:val="547"/>
          <w:marRight w:val="0"/>
          <w:marTop w:val="115"/>
          <w:marBottom w:val="0"/>
          <w:divBdr>
            <w:top w:val="none" w:sz="0" w:space="0" w:color="auto"/>
            <w:left w:val="none" w:sz="0" w:space="0" w:color="auto"/>
            <w:bottom w:val="none" w:sz="0" w:space="0" w:color="auto"/>
            <w:right w:val="none" w:sz="0" w:space="0" w:color="auto"/>
          </w:divBdr>
        </w:div>
        <w:div w:id="2138526510">
          <w:marLeft w:val="1166"/>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3844090">
      <w:bodyDiv w:val="1"/>
      <w:marLeft w:val="0"/>
      <w:marRight w:val="0"/>
      <w:marTop w:val="0"/>
      <w:marBottom w:val="0"/>
      <w:divBdr>
        <w:top w:val="none" w:sz="0" w:space="0" w:color="auto"/>
        <w:left w:val="none" w:sz="0" w:space="0" w:color="auto"/>
        <w:bottom w:val="none" w:sz="0" w:space="0" w:color="auto"/>
        <w:right w:val="none" w:sz="0" w:space="0" w:color="auto"/>
      </w:divBdr>
      <w:divsChild>
        <w:div w:id="759640219">
          <w:marLeft w:val="547"/>
          <w:marRight w:val="0"/>
          <w:marTop w:val="115"/>
          <w:marBottom w:val="0"/>
          <w:divBdr>
            <w:top w:val="none" w:sz="0" w:space="0" w:color="auto"/>
            <w:left w:val="none" w:sz="0" w:space="0" w:color="auto"/>
            <w:bottom w:val="none" w:sz="0" w:space="0" w:color="auto"/>
            <w:right w:val="none" w:sz="0" w:space="0" w:color="auto"/>
          </w:divBdr>
        </w:div>
      </w:divsChild>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27269299">
      <w:bodyDiv w:val="1"/>
      <w:marLeft w:val="0"/>
      <w:marRight w:val="0"/>
      <w:marTop w:val="0"/>
      <w:marBottom w:val="0"/>
      <w:divBdr>
        <w:top w:val="none" w:sz="0" w:space="0" w:color="auto"/>
        <w:left w:val="none" w:sz="0" w:space="0" w:color="auto"/>
        <w:bottom w:val="none" w:sz="0" w:space="0" w:color="auto"/>
        <w:right w:val="none" w:sz="0" w:space="0" w:color="auto"/>
      </w:divBdr>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97695911">
      <w:bodyDiv w:val="1"/>
      <w:marLeft w:val="0"/>
      <w:marRight w:val="0"/>
      <w:marTop w:val="0"/>
      <w:marBottom w:val="0"/>
      <w:divBdr>
        <w:top w:val="none" w:sz="0" w:space="0" w:color="auto"/>
        <w:left w:val="none" w:sz="0" w:space="0" w:color="auto"/>
        <w:bottom w:val="none" w:sz="0" w:space="0" w:color="auto"/>
        <w:right w:val="none" w:sz="0" w:space="0" w:color="auto"/>
      </w:divBdr>
    </w:div>
    <w:div w:id="1516267544">
      <w:bodyDiv w:val="1"/>
      <w:marLeft w:val="0"/>
      <w:marRight w:val="0"/>
      <w:marTop w:val="0"/>
      <w:marBottom w:val="0"/>
      <w:divBdr>
        <w:top w:val="none" w:sz="0" w:space="0" w:color="auto"/>
        <w:left w:val="none" w:sz="0" w:space="0" w:color="auto"/>
        <w:bottom w:val="none" w:sz="0" w:space="0" w:color="auto"/>
        <w:right w:val="none" w:sz="0" w:space="0" w:color="auto"/>
      </w:divBdr>
      <w:divsChild>
        <w:div w:id="83498077">
          <w:marLeft w:val="547"/>
          <w:marRight w:val="0"/>
          <w:marTop w:val="115"/>
          <w:marBottom w:val="0"/>
          <w:divBdr>
            <w:top w:val="none" w:sz="0" w:space="0" w:color="auto"/>
            <w:left w:val="none" w:sz="0" w:space="0" w:color="auto"/>
            <w:bottom w:val="none" w:sz="0" w:space="0" w:color="auto"/>
            <w:right w:val="none" w:sz="0" w:space="0" w:color="auto"/>
          </w:divBdr>
        </w:div>
        <w:div w:id="704133623">
          <w:marLeft w:val="1800"/>
          <w:marRight w:val="0"/>
          <w:marTop w:val="86"/>
          <w:marBottom w:val="0"/>
          <w:divBdr>
            <w:top w:val="none" w:sz="0" w:space="0" w:color="auto"/>
            <w:left w:val="none" w:sz="0" w:space="0" w:color="auto"/>
            <w:bottom w:val="none" w:sz="0" w:space="0" w:color="auto"/>
            <w:right w:val="none" w:sz="0" w:space="0" w:color="auto"/>
          </w:divBdr>
        </w:div>
        <w:div w:id="954826737">
          <w:marLeft w:val="1166"/>
          <w:marRight w:val="0"/>
          <w:marTop w:val="96"/>
          <w:marBottom w:val="0"/>
          <w:divBdr>
            <w:top w:val="none" w:sz="0" w:space="0" w:color="auto"/>
            <w:left w:val="none" w:sz="0" w:space="0" w:color="auto"/>
            <w:bottom w:val="none" w:sz="0" w:space="0" w:color="auto"/>
            <w:right w:val="none" w:sz="0" w:space="0" w:color="auto"/>
          </w:divBdr>
        </w:div>
        <w:div w:id="1151407679">
          <w:marLeft w:val="1800"/>
          <w:marRight w:val="0"/>
          <w:marTop w:val="86"/>
          <w:marBottom w:val="0"/>
          <w:divBdr>
            <w:top w:val="none" w:sz="0" w:space="0" w:color="auto"/>
            <w:left w:val="none" w:sz="0" w:space="0" w:color="auto"/>
            <w:bottom w:val="none" w:sz="0" w:space="0" w:color="auto"/>
            <w:right w:val="none" w:sz="0" w:space="0" w:color="auto"/>
          </w:divBdr>
        </w:div>
        <w:div w:id="1517648319">
          <w:marLeft w:val="547"/>
          <w:marRight w:val="0"/>
          <w:marTop w:val="115"/>
          <w:marBottom w:val="0"/>
          <w:divBdr>
            <w:top w:val="none" w:sz="0" w:space="0" w:color="auto"/>
            <w:left w:val="none" w:sz="0" w:space="0" w:color="auto"/>
            <w:bottom w:val="none" w:sz="0" w:space="0" w:color="auto"/>
            <w:right w:val="none" w:sz="0" w:space="0" w:color="auto"/>
          </w:divBdr>
        </w:div>
        <w:div w:id="1858344818">
          <w:marLeft w:val="1800"/>
          <w:marRight w:val="0"/>
          <w:marTop w:val="86"/>
          <w:marBottom w:val="0"/>
          <w:divBdr>
            <w:top w:val="none" w:sz="0" w:space="0" w:color="auto"/>
            <w:left w:val="none" w:sz="0" w:space="0" w:color="auto"/>
            <w:bottom w:val="none" w:sz="0" w:space="0" w:color="auto"/>
            <w:right w:val="none" w:sz="0" w:space="0" w:color="auto"/>
          </w:divBdr>
        </w:div>
        <w:div w:id="2104837257">
          <w:marLeft w:val="1166"/>
          <w:marRight w:val="0"/>
          <w:marTop w:val="9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0726814">
      <w:bodyDiv w:val="1"/>
      <w:marLeft w:val="0"/>
      <w:marRight w:val="0"/>
      <w:marTop w:val="0"/>
      <w:marBottom w:val="0"/>
      <w:divBdr>
        <w:top w:val="none" w:sz="0" w:space="0" w:color="auto"/>
        <w:left w:val="none" w:sz="0" w:space="0" w:color="auto"/>
        <w:bottom w:val="none" w:sz="0" w:space="0" w:color="auto"/>
        <w:right w:val="none" w:sz="0" w:space="0" w:color="auto"/>
      </w:divBdr>
      <w:divsChild>
        <w:div w:id="123893838">
          <w:marLeft w:val="1166"/>
          <w:marRight w:val="0"/>
          <w:marTop w:val="96"/>
          <w:marBottom w:val="0"/>
          <w:divBdr>
            <w:top w:val="none" w:sz="0" w:space="0" w:color="auto"/>
            <w:left w:val="none" w:sz="0" w:space="0" w:color="auto"/>
            <w:bottom w:val="none" w:sz="0" w:space="0" w:color="auto"/>
            <w:right w:val="none" w:sz="0" w:space="0" w:color="auto"/>
          </w:divBdr>
        </w:div>
        <w:div w:id="615253305">
          <w:marLeft w:val="1166"/>
          <w:marRight w:val="0"/>
          <w:marTop w:val="96"/>
          <w:marBottom w:val="0"/>
          <w:divBdr>
            <w:top w:val="none" w:sz="0" w:space="0" w:color="auto"/>
            <w:left w:val="none" w:sz="0" w:space="0" w:color="auto"/>
            <w:bottom w:val="none" w:sz="0" w:space="0" w:color="auto"/>
            <w:right w:val="none" w:sz="0" w:space="0" w:color="auto"/>
          </w:divBdr>
        </w:div>
        <w:div w:id="1324773729">
          <w:marLeft w:val="547"/>
          <w:marRight w:val="0"/>
          <w:marTop w:val="115"/>
          <w:marBottom w:val="0"/>
          <w:divBdr>
            <w:top w:val="none" w:sz="0" w:space="0" w:color="auto"/>
            <w:left w:val="none" w:sz="0" w:space="0" w:color="auto"/>
            <w:bottom w:val="none" w:sz="0" w:space="0" w:color="auto"/>
            <w:right w:val="none" w:sz="0" w:space="0" w:color="auto"/>
          </w:divBdr>
        </w:div>
      </w:divsChild>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99677094">
      <w:bodyDiv w:val="1"/>
      <w:marLeft w:val="0"/>
      <w:marRight w:val="0"/>
      <w:marTop w:val="0"/>
      <w:marBottom w:val="0"/>
      <w:divBdr>
        <w:top w:val="none" w:sz="0" w:space="0" w:color="auto"/>
        <w:left w:val="none" w:sz="0" w:space="0" w:color="auto"/>
        <w:bottom w:val="none" w:sz="0" w:space="0" w:color="auto"/>
        <w:right w:val="none" w:sz="0" w:space="0" w:color="auto"/>
      </w:divBdr>
      <w:divsChild>
        <w:div w:id="1835147359">
          <w:marLeft w:val="547"/>
          <w:marRight w:val="0"/>
          <w:marTop w:val="115"/>
          <w:marBottom w:val="0"/>
          <w:divBdr>
            <w:top w:val="none" w:sz="0" w:space="0" w:color="auto"/>
            <w:left w:val="none" w:sz="0" w:space="0" w:color="auto"/>
            <w:bottom w:val="none" w:sz="0" w:space="0" w:color="auto"/>
            <w:right w:val="none" w:sz="0" w:space="0" w:color="auto"/>
          </w:divBdr>
        </w:div>
      </w:divsChild>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1129690">
      <w:bodyDiv w:val="1"/>
      <w:marLeft w:val="0"/>
      <w:marRight w:val="0"/>
      <w:marTop w:val="0"/>
      <w:marBottom w:val="0"/>
      <w:divBdr>
        <w:top w:val="none" w:sz="0" w:space="0" w:color="auto"/>
        <w:left w:val="none" w:sz="0" w:space="0" w:color="auto"/>
        <w:bottom w:val="none" w:sz="0" w:space="0" w:color="auto"/>
        <w:right w:val="none" w:sz="0" w:space="0" w:color="auto"/>
      </w:divBdr>
      <w:divsChild>
        <w:div w:id="175851621">
          <w:marLeft w:val="1166"/>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674604407">
      <w:bodyDiv w:val="1"/>
      <w:marLeft w:val="0"/>
      <w:marRight w:val="0"/>
      <w:marTop w:val="0"/>
      <w:marBottom w:val="0"/>
      <w:divBdr>
        <w:top w:val="none" w:sz="0" w:space="0" w:color="auto"/>
        <w:left w:val="none" w:sz="0" w:space="0" w:color="auto"/>
        <w:bottom w:val="none" w:sz="0" w:space="0" w:color="auto"/>
        <w:right w:val="none" w:sz="0" w:space="0" w:color="auto"/>
      </w:divBdr>
      <w:divsChild>
        <w:div w:id="1790933283">
          <w:marLeft w:val="1166"/>
          <w:marRight w:val="0"/>
          <w:marTop w:val="96"/>
          <w:marBottom w:val="0"/>
          <w:divBdr>
            <w:top w:val="none" w:sz="0" w:space="0" w:color="auto"/>
            <w:left w:val="none" w:sz="0" w:space="0" w:color="auto"/>
            <w:bottom w:val="none" w:sz="0" w:space="0" w:color="auto"/>
            <w:right w:val="none" w:sz="0" w:space="0" w:color="auto"/>
          </w:divBdr>
        </w:div>
      </w:divsChild>
    </w:div>
    <w:div w:id="1695232180">
      <w:bodyDiv w:val="1"/>
      <w:marLeft w:val="0"/>
      <w:marRight w:val="0"/>
      <w:marTop w:val="0"/>
      <w:marBottom w:val="0"/>
      <w:divBdr>
        <w:top w:val="none" w:sz="0" w:space="0" w:color="auto"/>
        <w:left w:val="none" w:sz="0" w:space="0" w:color="auto"/>
        <w:bottom w:val="none" w:sz="0" w:space="0" w:color="auto"/>
        <w:right w:val="none" w:sz="0" w:space="0" w:color="auto"/>
      </w:divBdr>
      <w:divsChild>
        <w:div w:id="1905221051">
          <w:marLeft w:val="547"/>
          <w:marRight w:val="0"/>
          <w:marTop w:val="115"/>
          <w:marBottom w:val="0"/>
          <w:divBdr>
            <w:top w:val="none" w:sz="0" w:space="0" w:color="auto"/>
            <w:left w:val="none" w:sz="0" w:space="0" w:color="auto"/>
            <w:bottom w:val="none" w:sz="0" w:space="0" w:color="auto"/>
            <w:right w:val="none" w:sz="0" w:space="0" w:color="auto"/>
          </w:divBdr>
        </w:div>
      </w:divsChild>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0786200">
      <w:bodyDiv w:val="1"/>
      <w:marLeft w:val="0"/>
      <w:marRight w:val="0"/>
      <w:marTop w:val="0"/>
      <w:marBottom w:val="0"/>
      <w:divBdr>
        <w:top w:val="none" w:sz="0" w:space="0" w:color="auto"/>
        <w:left w:val="none" w:sz="0" w:space="0" w:color="auto"/>
        <w:bottom w:val="none" w:sz="0" w:space="0" w:color="auto"/>
        <w:right w:val="none" w:sz="0" w:space="0" w:color="auto"/>
      </w:divBdr>
      <w:divsChild>
        <w:div w:id="712120434">
          <w:marLeft w:val="547"/>
          <w:marRight w:val="0"/>
          <w:marTop w:val="115"/>
          <w:marBottom w:val="0"/>
          <w:divBdr>
            <w:top w:val="none" w:sz="0" w:space="0" w:color="auto"/>
            <w:left w:val="none" w:sz="0" w:space="0" w:color="auto"/>
            <w:bottom w:val="none" w:sz="0" w:space="0" w:color="auto"/>
            <w:right w:val="none" w:sz="0" w:space="0" w:color="auto"/>
          </w:divBdr>
        </w:div>
      </w:divsChild>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789423481">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3692118">
      <w:bodyDiv w:val="1"/>
      <w:marLeft w:val="0"/>
      <w:marRight w:val="0"/>
      <w:marTop w:val="0"/>
      <w:marBottom w:val="0"/>
      <w:divBdr>
        <w:top w:val="none" w:sz="0" w:space="0" w:color="auto"/>
        <w:left w:val="none" w:sz="0" w:space="0" w:color="auto"/>
        <w:bottom w:val="none" w:sz="0" w:space="0" w:color="auto"/>
        <w:right w:val="none" w:sz="0" w:space="0" w:color="auto"/>
      </w:divBdr>
      <w:divsChild>
        <w:div w:id="233471511">
          <w:marLeft w:val="547"/>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108234">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29193863">
      <w:bodyDiv w:val="1"/>
      <w:marLeft w:val="0"/>
      <w:marRight w:val="0"/>
      <w:marTop w:val="0"/>
      <w:marBottom w:val="0"/>
      <w:divBdr>
        <w:top w:val="none" w:sz="0" w:space="0" w:color="auto"/>
        <w:left w:val="none" w:sz="0" w:space="0" w:color="auto"/>
        <w:bottom w:val="none" w:sz="0" w:space="0" w:color="auto"/>
        <w:right w:val="none" w:sz="0" w:space="0" w:color="auto"/>
      </w:divBdr>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673436">
      <w:bodyDiv w:val="1"/>
      <w:marLeft w:val="0"/>
      <w:marRight w:val="0"/>
      <w:marTop w:val="0"/>
      <w:marBottom w:val="0"/>
      <w:divBdr>
        <w:top w:val="none" w:sz="0" w:space="0" w:color="auto"/>
        <w:left w:val="none" w:sz="0" w:space="0" w:color="auto"/>
        <w:bottom w:val="none" w:sz="0" w:space="0" w:color="auto"/>
        <w:right w:val="none" w:sz="0" w:space="0" w:color="auto"/>
      </w:divBdr>
      <w:divsChild>
        <w:div w:id="1867673017">
          <w:marLeft w:val="547"/>
          <w:marRight w:val="0"/>
          <w:marTop w:val="115"/>
          <w:marBottom w:val="0"/>
          <w:divBdr>
            <w:top w:val="none" w:sz="0" w:space="0" w:color="auto"/>
            <w:left w:val="none" w:sz="0" w:space="0" w:color="auto"/>
            <w:bottom w:val="none" w:sz="0" w:space="0" w:color="auto"/>
            <w:right w:val="none" w:sz="0" w:space="0" w:color="auto"/>
          </w:divBdr>
        </w:div>
      </w:divsChild>
    </w:div>
    <w:div w:id="1976333732">
      <w:bodyDiv w:val="1"/>
      <w:marLeft w:val="0"/>
      <w:marRight w:val="0"/>
      <w:marTop w:val="0"/>
      <w:marBottom w:val="0"/>
      <w:divBdr>
        <w:top w:val="none" w:sz="0" w:space="0" w:color="auto"/>
        <w:left w:val="none" w:sz="0" w:space="0" w:color="auto"/>
        <w:bottom w:val="none" w:sz="0" w:space="0" w:color="auto"/>
        <w:right w:val="none" w:sz="0" w:space="0" w:color="auto"/>
      </w:divBdr>
      <w:divsChild>
        <w:div w:id="710114980">
          <w:marLeft w:val="1166"/>
          <w:marRight w:val="0"/>
          <w:marTop w:val="96"/>
          <w:marBottom w:val="0"/>
          <w:divBdr>
            <w:top w:val="none" w:sz="0" w:space="0" w:color="auto"/>
            <w:left w:val="none" w:sz="0" w:space="0" w:color="auto"/>
            <w:bottom w:val="none" w:sz="0" w:space="0" w:color="auto"/>
            <w:right w:val="none" w:sz="0" w:space="0" w:color="auto"/>
          </w:divBdr>
        </w:div>
      </w:divsChild>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1992057931">
      <w:bodyDiv w:val="1"/>
      <w:marLeft w:val="0"/>
      <w:marRight w:val="0"/>
      <w:marTop w:val="0"/>
      <w:marBottom w:val="0"/>
      <w:divBdr>
        <w:top w:val="none" w:sz="0" w:space="0" w:color="auto"/>
        <w:left w:val="none" w:sz="0" w:space="0" w:color="auto"/>
        <w:bottom w:val="none" w:sz="0" w:space="0" w:color="auto"/>
        <w:right w:val="none" w:sz="0" w:space="0" w:color="auto"/>
      </w:divBdr>
      <w:divsChild>
        <w:div w:id="267012121">
          <w:marLeft w:val="547"/>
          <w:marRight w:val="0"/>
          <w:marTop w:val="86"/>
          <w:marBottom w:val="0"/>
          <w:divBdr>
            <w:top w:val="none" w:sz="0" w:space="0" w:color="auto"/>
            <w:left w:val="none" w:sz="0" w:space="0" w:color="auto"/>
            <w:bottom w:val="none" w:sz="0" w:space="0" w:color="auto"/>
            <w:right w:val="none" w:sz="0" w:space="0" w:color="auto"/>
          </w:divBdr>
        </w:div>
        <w:div w:id="541135213">
          <w:marLeft w:val="1166"/>
          <w:marRight w:val="0"/>
          <w:marTop w:val="77"/>
          <w:marBottom w:val="0"/>
          <w:divBdr>
            <w:top w:val="none" w:sz="0" w:space="0" w:color="auto"/>
            <w:left w:val="none" w:sz="0" w:space="0" w:color="auto"/>
            <w:bottom w:val="none" w:sz="0" w:space="0" w:color="auto"/>
            <w:right w:val="none" w:sz="0" w:space="0" w:color="auto"/>
          </w:divBdr>
        </w:div>
        <w:div w:id="606084848">
          <w:marLeft w:val="1166"/>
          <w:marRight w:val="0"/>
          <w:marTop w:val="77"/>
          <w:marBottom w:val="0"/>
          <w:divBdr>
            <w:top w:val="none" w:sz="0" w:space="0" w:color="auto"/>
            <w:left w:val="none" w:sz="0" w:space="0" w:color="auto"/>
            <w:bottom w:val="none" w:sz="0" w:space="0" w:color="auto"/>
            <w:right w:val="none" w:sz="0" w:space="0" w:color="auto"/>
          </w:divBdr>
        </w:div>
      </w:divsChild>
    </w:div>
    <w:div w:id="1994793616">
      <w:bodyDiv w:val="1"/>
      <w:marLeft w:val="0"/>
      <w:marRight w:val="0"/>
      <w:marTop w:val="0"/>
      <w:marBottom w:val="0"/>
      <w:divBdr>
        <w:top w:val="none" w:sz="0" w:space="0" w:color="auto"/>
        <w:left w:val="none" w:sz="0" w:space="0" w:color="auto"/>
        <w:bottom w:val="none" w:sz="0" w:space="0" w:color="auto"/>
        <w:right w:val="none" w:sz="0" w:space="0" w:color="auto"/>
      </w:divBdr>
      <w:divsChild>
        <w:div w:id="455173664">
          <w:marLeft w:val="1800"/>
          <w:marRight w:val="0"/>
          <w:marTop w:val="86"/>
          <w:marBottom w:val="0"/>
          <w:divBdr>
            <w:top w:val="none" w:sz="0" w:space="0" w:color="auto"/>
            <w:left w:val="none" w:sz="0" w:space="0" w:color="auto"/>
            <w:bottom w:val="none" w:sz="0" w:space="0" w:color="auto"/>
            <w:right w:val="none" w:sz="0" w:space="0" w:color="auto"/>
          </w:divBdr>
        </w:div>
        <w:div w:id="529681091">
          <w:marLeft w:val="1166"/>
          <w:marRight w:val="0"/>
          <w:marTop w:val="96"/>
          <w:marBottom w:val="0"/>
          <w:divBdr>
            <w:top w:val="none" w:sz="0" w:space="0" w:color="auto"/>
            <w:left w:val="none" w:sz="0" w:space="0" w:color="auto"/>
            <w:bottom w:val="none" w:sz="0" w:space="0" w:color="auto"/>
            <w:right w:val="none" w:sz="0" w:space="0" w:color="auto"/>
          </w:divBdr>
        </w:div>
        <w:div w:id="952830964">
          <w:marLeft w:val="1166"/>
          <w:marRight w:val="0"/>
          <w:marTop w:val="96"/>
          <w:marBottom w:val="0"/>
          <w:divBdr>
            <w:top w:val="none" w:sz="0" w:space="0" w:color="auto"/>
            <w:left w:val="none" w:sz="0" w:space="0" w:color="auto"/>
            <w:bottom w:val="none" w:sz="0" w:space="0" w:color="auto"/>
            <w:right w:val="none" w:sz="0" w:space="0" w:color="auto"/>
          </w:divBdr>
        </w:div>
        <w:div w:id="966742612">
          <w:marLeft w:val="1800"/>
          <w:marRight w:val="0"/>
          <w:marTop w:val="86"/>
          <w:marBottom w:val="0"/>
          <w:divBdr>
            <w:top w:val="none" w:sz="0" w:space="0" w:color="auto"/>
            <w:left w:val="none" w:sz="0" w:space="0" w:color="auto"/>
            <w:bottom w:val="none" w:sz="0" w:space="0" w:color="auto"/>
            <w:right w:val="none" w:sz="0" w:space="0" w:color="auto"/>
          </w:divBdr>
        </w:div>
        <w:div w:id="1663658349">
          <w:marLeft w:val="1800"/>
          <w:marRight w:val="0"/>
          <w:marTop w:val="86"/>
          <w:marBottom w:val="0"/>
          <w:divBdr>
            <w:top w:val="none" w:sz="0" w:space="0" w:color="auto"/>
            <w:left w:val="none" w:sz="0" w:space="0" w:color="auto"/>
            <w:bottom w:val="none" w:sz="0" w:space="0" w:color="auto"/>
            <w:right w:val="none" w:sz="0" w:space="0" w:color="auto"/>
          </w:divBdr>
        </w:div>
        <w:div w:id="1663729034">
          <w:marLeft w:val="547"/>
          <w:marRight w:val="0"/>
          <w:marTop w:val="115"/>
          <w:marBottom w:val="0"/>
          <w:divBdr>
            <w:top w:val="none" w:sz="0" w:space="0" w:color="auto"/>
            <w:left w:val="none" w:sz="0" w:space="0" w:color="auto"/>
            <w:bottom w:val="none" w:sz="0" w:space="0" w:color="auto"/>
            <w:right w:val="none" w:sz="0" w:space="0" w:color="auto"/>
          </w:divBdr>
        </w:div>
        <w:div w:id="1779106456">
          <w:marLeft w:val="1166"/>
          <w:marRight w:val="0"/>
          <w:marTop w:val="96"/>
          <w:marBottom w:val="0"/>
          <w:divBdr>
            <w:top w:val="none" w:sz="0" w:space="0" w:color="auto"/>
            <w:left w:val="none" w:sz="0" w:space="0" w:color="auto"/>
            <w:bottom w:val="none" w:sz="0" w:space="0" w:color="auto"/>
            <w:right w:val="none" w:sz="0" w:space="0" w:color="auto"/>
          </w:divBdr>
        </w:div>
        <w:div w:id="2062627594">
          <w:marLeft w:val="180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46322292">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10F36-C695-44FC-904B-BE6CEB192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5575</TotalTime>
  <Pages>2</Pages>
  <Words>660</Words>
  <Characters>3768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17</cp:revision>
  <cp:lastPrinted>2009-04-22T01:01:00Z</cp:lastPrinted>
  <dcterms:created xsi:type="dcterms:W3CDTF">2022-04-25T18:24:00Z</dcterms:created>
  <dcterms:modified xsi:type="dcterms:W3CDTF">2022-09-30T10:01:00Z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(3)pNhiOpFIQeMGuOux+6kPhC3K/BmRJ/F8ISiaB0skCxrTODhUmoePvlgBmFYhFQFW8K/a6LaM
7UUNu/MoXC+SUmY8yq9g3qA5GGALOZTjasJYTDmRK7T6C/6A7JtoRK404TH3LgyKvuWbBnPU
pXgcHa6C7Q/iQWMqe3mjAnt7or3pOcuwpeeQp8/Xh/eld5epbbVdE0yMOBuNwDy4t549ZuqB
XAJN08SyCQI2+Q3+Li</vt:lpwstr>
  </property>
  <property fmtid="{D5CDD505-2E9C-101B-9397-08002B2CF9AE}" pid="17" name="_2015_ms_pID_725343_00">
    <vt:lpwstr>_2015_ms_pID_725343</vt:lpwstr>
  </property>
  <property fmtid="{D5CDD505-2E9C-101B-9397-08002B2CF9AE}" pid="18" name="_2015_ms_pID_7253431">
    <vt:lpwstr>2YqNd1GcrbNpeFLD4X2OWlRqMvHmixHbc2cTq/Fy0hd9puBqAh0Ptx
7UOP9Cex35Fj7obccMF0PYmTfWOOJw63gGNJX/NZpyo604OrvRcMMNtSfxGcXbb/XH6zx6jC
/WEGB7aMexMDsQ9gcFsG2kyUj1D2mP9nHtZpFC2H9+VY0FNYrY0eNqPdrhC1GRMoLLLvSFbJ
PPTuLLHRmKZanwsCCbjtppvjhlyAm5VvvHaU</vt:lpwstr>
  </property>
  <property fmtid="{D5CDD505-2E9C-101B-9397-08002B2CF9AE}" pid="19" name="_2015_ms_pID_7253431_00">
    <vt:lpwstr>_2015_ms_pID_7253431</vt:lpwstr>
  </property>
  <property fmtid="{D5CDD505-2E9C-101B-9397-08002B2CF9AE}" pid="20" name="_2015_ms_pID_7253432">
    <vt:lpwstr>fEmd3fjMaPsWVxUX4dWz0Y4s1tRKOs1S42fs
5iloG4HIT4lwG7wgWZ06f711iBDDh+8fbJ/wAYj1UWlbIYUxTbQ=</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1663847183</vt:lpwstr>
  </property>
</Properties>
</file>